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F51" w:rsidRPr="00150F51" w:rsidRDefault="00150F51" w:rsidP="00150F51">
      <w:pPr>
        <w:spacing w:before="100" w:beforeAutospacing="1" w:after="100" w:afterAutospacing="1" w:line="240" w:lineRule="auto"/>
        <w:outlineLvl w:val="0"/>
        <w:rPr>
          <w:rFonts w:ascii="Times New Roman" w:eastAsia="Times New Roman" w:hAnsi="Times New Roman" w:cs="Times New Roman"/>
          <w:b/>
          <w:bCs/>
          <w:kern w:val="36"/>
          <w:sz w:val="24"/>
          <w:szCs w:val="24"/>
          <w:lang w:eastAsia="es-AR"/>
        </w:rPr>
      </w:pPr>
      <w:r w:rsidRPr="00150F51">
        <w:rPr>
          <w:rFonts w:ascii="Times New Roman" w:eastAsia="Times New Roman" w:hAnsi="Times New Roman" w:cs="Times New Roman"/>
          <w:b/>
          <w:bCs/>
          <w:kern w:val="36"/>
          <w:sz w:val="24"/>
          <w:szCs w:val="24"/>
          <w:lang w:eastAsia="es-AR"/>
        </w:rPr>
        <w:t>Caso Clínico de Competición ABP: Emergencia Obstétrica y Trauma Complejo</w:t>
      </w:r>
    </w:p>
    <w:p w:rsidR="00150F51" w:rsidRP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bookmarkStart w:id="0" w:name="_GoBack"/>
      <w:bookmarkEnd w:id="0"/>
      <w:r w:rsidRPr="00150F51">
        <w:rPr>
          <w:rFonts w:ascii="Times New Roman" w:eastAsia="Times New Roman" w:hAnsi="Times New Roman" w:cs="Times New Roman"/>
          <w:b/>
          <w:bCs/>
          <w:sz w:val="24"/>
          <w:szCs w:val="24"/>
          <w:lang w:eastAsia="es-AR"/>
        </w:rPr>
        <w:t>PRESENTACIÓN DEL ESCENARIO (EL PROBLEMA "MAL ESTRUCTURADO")</w:t>
      </w:r>
    </w:p>
    <w:p w:rsidR="00150F51" w:rsidRPr="00150F51" w:rsidRDefault="00150F51" w:rsidP="00150F51">
      <w:pPr>
        <w:spacing w:before="100" w:beforeAutospacing="1" w:after="0" w:line="240" w:lineRule="auto"/>
        <w:jc w:val="both"/>
        <w:rPr>
          <w:rFonts w:ascii="Arial" w:eastAsia="Times New Roman" w:hAnsi="Arial" w:cs="Arial"/>
          <w:b/>
          <w:lang w:eastAsia="es-AR"/>
        </w:rPr>
      </w:pPr>
      <w:r w:rsidRPr="00150F51">
        <w:rPr>
          <w:rFonts w:ascii="Arial" w:eastAsia="Times New Roman" w:hAnsi="Arial" w:cs="Arial"/>
          <w:b/>
          <w:lang w:eastAsia="es-AR"/>
        </w:rPr>
        <w:t xml:space="preserve">La guardia externa del hospital recibe a una mujer de 26 años tras una colisión en vía pública. Según el reporte del paramédico de la ambulancia, "se cayó de la moto a baja velocidad", aunque los testigos en la escena insisten a gritos que fue un impacto directo contra un bolardo de cemento. La paciente, que cursa un embarazo avanzado (34 semanas), se encuentra en una camilla de transporte, pálida, con sudoración fría y una angustia que desborda la evaluación inicial. "No siento las piernas, por favor, mi bebé... no dejen que me toquen como la última vez", repite mientras intenta cubrirse las manos y los pies, donde se observan máculas </w:t>
      </w:r>
      <w:proofErr w:type="spellStart"/>
      <w:r w:rsidRPr="00150F51">
        <w:rPr>
          <w:rFonts w:ascii="Arial" w:eastAsia="Times New Roman" w:hAnsi="Arial" w:cs="Arial"/>
          <w:b/>
          <w:lang w:eastAsia="es-AR"/>
        </w:rPr>
        <w:t>cicatrizales</w:t>
      </w:r>
      <w:proofErr w:type="spellEnd"/>
      <w:r w:rsidRPr="00150F51">
        <w:rPr>
          <w:rFonts w:ascii="Arial" w:eastAsia="Times New Roman" w:hAnsi="Arial" w:cs="Arial"/>
          <w:b/>
          <w:lang w:eastAsia="es-AR"/>
        </w:rPr>
        <w:t xml:space="preserve"> tenues de aspecto </w:t>
      </w:r>
      <w:proofErr w:type="spellStart"/>
      <w:r w:rsidRPr="00150F51">
        <w:rPr>
          <w:rFonts w:ascii="Arial" w:eastAsia="Times New Roman" w:hAnsi="Arial" w:cs="Arial"/>
          <w:b/>
          <w:lang w:eastAsia="es-AR"/>
        </w:rPr>
        <w:t>descamativo</w:t>
      </w:r>
      <w:proofErr w:type="spellEnd"/>
      <w:r w:rsidRPr="00150F51">
        <w:rPr>
          <w:rFonts w:ascii="Arial" w:eastAsia="Times New Roman" w:hAnsi="Arial" w:cs="Arial"/>
          <w:b/>
          <w:lang w:eastAsia="es-AR"/>
        </w:rPr>
        <w:t xml:space="preserve">. Mientras el equipo intenta obtener una vía periférica, un administrativo de admisión se acerca al box de urgencias y susurra audiblemente al enfermero: "Fíjate bien los guantes, en el sistema saltan alertas de </w:t>
      </w:r>
      <w:proofErr w:type="spellStart"/>
      <w:r w:rsidRPr="00150F51">
        <w:rPr>
          <w:rFonts w:ascii="Arial" w:eastAsia="Times New Roman" w:hAnsi="Arial" w:cs="Arial"/>
          <w:b/>
          <w:lang w:eastAsia="es-AR"/>
        </w:rPr>
        <w:t>infectología</w:t>
      </w:r>
      <w:proofErr w:type="spellEnd"/>
      <w:r w:rsidRPr="00150F51">
        <w:rPr>
          <w:rFonts w:ascii="Arial" w:eastAsia="Times New Roman" w:hAnsi="Arial" w:cs="Arial"/>
          <w:b/>
          <w:lang w:eastAsia="es-AR"/>
        </w:rPr>
        <w:t xml:space="preserve"> de hace dos años, algo de 'tratamientos específicos' que nunca terminó". La paciente nota el susurro, retira la mirada con vergüenza y se niega a responder preguntas sobre su control prenatal.</w:t>
      </w:r>
    </w:p>
    <w:p w:rsidR="00150F51" w:rsidRPr="00150F51" w:rsidRDefault="00150F51" w:rsidP="00150F51">
      <w:pPr>
        <w:spacing w:before="100" w:beforeAutospacing="1" w:after="0" w:line="240" w:lineRule="auto"/>
        <w:jc w:val="both"/>
        <w:rPr>
          <w:rFonts w:ascii="Arial" w:eastAsia="Times New Roman" w:hAnsi="Arial" w:cs="Arial"/>
          <w:b/>
          <w:lang w:eastAsia="es-AR"/>
        </w:rPr>
      </w:pPr>
      <w:r w:rsidRPr="00150F51">
        <w:rPr>
          <w:rFonts w:ascii="Arial" w:eastAsia="Times New Roman" w:hAnsi="Arial" w:cs="Arial"/>
          <w:b/>
          <w:bCs/>
          <w:lang w:eastAsia="es-AR"/>
        </w:rPr>
        <w:t>Signos de Hipovolemia por Hemorragia Interna:</w:t>
      </w:r>
      <w:r w:rsidRPr="00942C9D">
        <w:rPr>
          <w:rFonts w:ascii="Arial" w:eastAsia="Times New Roman" w:hAnsi="Arial" w:cs="Arial"/>
          <w:b/>
          <w:lang w:eastAsia="es-AR"/>
        </w:rPr>
        <w:t xml:space="preserve"> Debido a la sospecha de </w:t>
      </w:r>
      <w:r w:rsidRPr="00150F51">
        <w:rPr>
          <w:rFonts w:ascii="Arial" w:eastAsia="Times New Roman" w:hAnsi="Arial" w:cs="Arial"/>
          <w:b/>
          <w:bCs/>
          <w:lang w:eastAsia="es-AR"/>
        </w:rPr>
        <w:t>fractura de cadera y pelvis</w:t>
      </w:r>
      <w:r w:rsidRPr="00942C9D">
        <w:rPr>
          <w:rFonts w:ascii="Arial" w:eastAsia="Times New Roman" w:hAnsi="Arial" w:cs="Arial"/>
          <w:b/>
          <w:lang w:eastAsia="es-AR"/>
        </w:rPr>
        <w:t>, se observan signos críticos de pérdida hemática interna (secuestro de sangre en espacio retroperitoneal/muslo):</w:t>
      </w:r>
    </w:p>
    <w:p w:rsidR="00150F51" w:rsidRPr="00150F51" w:rsidRDefault="00150F51" w:rsidP="00150F51">
      <w:pPr>
        <w:numPr>
          <w:ilvl w:val="0"/>
          <w:numId w:val="6"/>
        </w:numPr>
        <w:shd w:val="clear" w:color="auto" w:fill="FFFFFF"/>
        <w:spacing w:before="100" w:beforeAutospacing="1" w:after="0" w:line="240" w:lineRule="auto"/>
        <w:jc w:val="both"/>
        <w:rPr>
          <w:rFonts w:ascii="Arial" w:eastAsia="Times New Roman" w:hAnsi="Arial" w:cs="Arial"/>
          <w:b/>
          <w:lang w:eastAsia="es-AR"/>
        </w:rPr>
      </w:pPr>
      <w:r w:rsidRPr="00150F51">
        <w:rPr>
          <w:rFonts w:ascii="Arial" w:eastAsia="Times New Roman" w:hAnsi="Arial" w:cs="Arial"/>
          <w:b/>
          <w:bCs/>
          <w:lang w:eastAsia="es-AR"/>
        </w:rPr>
        <w:t xml:space="preserve">Palidez </w:t>
      </w:r>
      <w:proofErr w:type="spellStart"/>
      <w:r w:rsidRPr="00150F51">
        <w:rPr>
          <w:rFonts w:ascii="Arial" w:eastAsia="Times New Roman" w:hAnsi="Arial" w:cs="Arial"/>
          <w:b/>
          <w:bCs/>
          <w:lang w:eastAsia="es-AR"/>
        </w:rPr>
        <w:t>mucocutánea</w:t>
      </w:r>
      <w:proofErr w:type="spellEnd"/>
      <w:r w:rsidRPr="00150F51">
        <w:rPr>
          <w:rFonts w:ascii="Arial" w:eastAsia="Times New Roman" w:hAnsi="Arial" w:cs="Arial"/>
          <w:b/>
          <w:bCs/>
          <w:lang w:eastAsia="es-AR"/>
        </w:rPr>
        <w:t xml:space="preserve"> intensa</w:t>
      </w:r>
      <w:r w:rsidRPr="00942C9D">
        <w:rPr>
          <w:rFonts w:ascii="Arial" w:eastAsia="Times New Roman" w:hAnsi="Arial" w:cs="Arial"/>
          <w:b/>
          <w:lang w:eastAsia="es-AR"/>
        </w:rPr>
        <w:t xml:space="preserve"> y sudoración fría profusa.</w:t>
      </w:r>
    </w:p>
    <w:p w:rsidR="00150F51" w:rsidRPr="00150F51" w:rsidRDefault="00150F51" w:rsidP="00150F51">
      <w:pPr>
        <w:numPr>
          <w:ilvl w:val="0"/>
          <w:numId w:val="6"/>
        </w:numPr>
        <w:shd w:val="clear" w:color="auto" w:fill="FFFFFF"/>
        <w:spacing w:before="100" w:beforeAutospacing="1" w:after="0" w:line="240" w:lineRule="auto"/>
        <w:jc w:val="both"/>
        <w:rPr>
          <w:rFonts w:ascii="Arial" w:eastAsia="Times New Roman" w:hAnsi="Arial" w:cs="Arial"/>
          <w:b/>
          <w:lang w:eastAsia="es-AR"/>
        </w:rPr>
      </w:pPr>
      <w:r w:rsidRPr="00150F51">
        <w:rPr>
          <w:rFonts w:ascii="Arial" w:eastAsia="Times New Roman" w:hAnsi="Arial" w:cs="Arial"/>
          <w:b/>
          <w:bCs/>
          <w:lang w:eastAsia="es-AR"/>
        </w:rPr>
        <w:t>Relleno capilar enlentecido de 4 segundos</w:t>
      </w:r>
      <w:r w:rsidRPr="00942C9D">
        <w:rPr>
          <w:rFonts w:ascii="Arial" w:eastAsia="Times New Roman" w:hAnsi="Arial" w:cs="Arial"/>
          <w:b/>
          <w:lang w:eastAsia="es-AR"/>
        </w:rPr>
        <w:t xml:space="preserve"> (indicador de mala perfusión periférica).</w:t>
      </w:r>
    </w:p>
    <w:p w:rsidR="00150F51" w:rsidRPr="00150F51" w:rsidRDefault="00150F51" w:rsidP="00150F51">
      <w:pPr>
        <w:numPr>
          <w:ilvl w:val="0"/>
          <w:numId w:val="6"/>
        </w:numPr>
        <w:shd w:val="clear" w:color="auto" w:fill="FFFFFF"/>
        <w:spacing w:before="100" w:beforeAutospacing="1" w:after="0" w:line="240" w:lineRule="auto"/>
        <w:jc w:val="both"/>
        <w:rPr>
          <w:rFonts w:ascii="Arial" w:eastAsia="Times New Roman" w:hAnsi="Arial" w:cs="Arial"/>
          <w:b/>
          <w:lang w:eastAsia="es-AR"/>
        </w:rPr>
      </w:pPr>
      <w:r w:rsidRPr="00150F51">
        <w:rPr>
          <w:rFonts w:ascii="Arial" w:eastAsia="Times New Roman" w:hAnsi="Arial" w:cs="Arial"/>
          <w:b/>
          <w:bCs/>
          <w:lang w:eastAsia="es-AR"/>
        </w:rPr>
        <w:t>Pulsos periféricos débiles</w:t>
      </w:r>
      <w:r w:rsidRPr="00942C9D">
        <w:rPr>
          <w:rFonts w:ascii="Arial" w:eastAsia="Times New Roman" w:hAnsi="Arial" w:cs="Arial"/>
          <w:b/>
          <w:lang w:eastAsia="es-AR"/>
        </w:rPr>
        <w:t xml:space="preserve"> y filiformes.</w:t>
      </w:r>
    </w:p>
    <w:p w:rsidR="00150F51" w:rsidRPr="00150F51" w:rsidRDefault="00150F51" w:rsidP="00150F51">
      <w:pPr>
        <w:numPr>
          <w:ilvl w:val="0"/>
          <w:numId w:val="6"/>
        </w:numPr>
        <w:shd w:val="clear" w:color="auto" w:fill="FFFFFF"/>
        <w:spacing w:before="100" w:beforeAutospacing="1" w:after="0" w:line="240" w:lineRule="auto"/>
        <w:jc w:val="both"/>
        <w:rPr>
          <w:rFonts w:ascii="Arial" w:eastAsia="Times New Roman" w:hAnsi="Arial" w:cs="Arial"/>
          <w:b/>
          <w:lang w:eastAsia="es-AR"/>
        </w:rPr>
      </w:pPr>
      <w:r w:rsidRPr="00942C9D">
        <w:rPr>
          <w:rFonts w:ascii="Arial" w:eastAsia="Times New Roman" w:hAnsi="Arial" w:cs="Arial"/>
          <w:b/>
          <w:lang w:eastAsia="es-AR"/>
        </w:rPr>
        <w:t xml:space="preserve">Presencia de </w:t>
      </w:r>
      <w:r w:rsidRPr="00150F51">
        <w:rPr>
          <w:rFonts w:ascii="Arial" w:eastAsia="Times New Roman" w:hAnsi="Arial" w:cs="Arial"/>
          <w:b/>
          <w:bCs/>
          <w:lang w:eastAsia="es-AR"/>
        </w:rPr>
        <w:t>equimosis y gran deformidad</w:t>
      </w:r>
      <w:r w:rsidRPr="00942C9D">
        <w:rPr>
          <w:rFonts w:ascii="Arial" w:eastAsia="Times New Roman" w:hAnsi="Arial" w:cs="Arial"/>
          <w:b/>
          <w:lang w:eastAsia="es-AR"/>
        </w:rPr>
        <w:t xml:space="preserve"> en el muslo derecho, con aumento de la circunferencia del mismo.</w:t>
      </w:r>
    </w:p>
    <w:p w:rsidR="00150F51" w:rsidRPr="00942C9D" w:rsidRDefault="00150F51" w:rsidP="00150F51">
      <w:pPr>
        <w:spacing w:after="0" w:line="240" w:lineRule="auto"/>
        <w:jc w:val="both"/>
        <w:rPr>
          <w:rFonts w:ascii="Arial" w:eastAsia="Times New Roman" w:hAnsi="Arial" w:cs="Arial"/>
          <w:b/>
          <w:lang w:eastAsia="es-AR"/>
        </w:rPr>
      </w:pPr>
      <w:r w:rsidRPr="00150F51">
        <w:rPr>
          <w:rFonts w:ascii="Arial" w:eastAsia="Times New Roman" w:hAnsi="Arial" w:cs="Arial"/>
          <w:b/>
          <w:bCs/>
          <w:lang w:eastAsia="es-AR"/>
        </w:rPr>
        <w:t>Hallazgos Adicionales y Decisión Quirúrgica:</w:t>
      </w:r>
      <w:r w:rsidRPr="00942C9D">
        <w:rPr>
          <w:rFonts w:ascii="Arial" w:eastAsia="Times New Roman" w:hAnsi="Arial" w:cs="Arial"/>
          <w:b/>
          <w:lang w:eastAsia="es-AR"/>
        </w:rPr>
        <w:t xml:space="preserve"> Mientras se inicia la reposición de volumen, se obtienen resultados de </w:t>
      </w:r>
      <w:r w:rsidRPr="00150F51">
        <w:rPr>
          <w:rFonts w:ascii="Arial" w:eastAsia="Times New Roman" w:hAnsi="Arial" w:cs="Arial"/>
          <w:b/>
          <w:bCs/>
          <w:lang w:eastAsia="es-AR"/>
        </w:rPr>
        <w:t>test rápido reactivos para VIH y Sífilis</w:t>
      </w:r>
      <w:r w:rsidRPr="00942C9D">
        <w:rPr>
          <w:rFonts w:ascii="Arial" w:eastAsia="Times New Roman" w:hAnsi="Arial" w:cs="Arial"/>
          <w:b/>
          <w:lang w:eastAsia="es-AR"/>
        </w:rPr>
        <w:t xml:space="preserve">. El monitoreo fetal reporta bradicardia persistente, lo que confirma el </w:t>
      </w:r>
      <w:r w:rsidRPr="00150F51">
        <w:rPr>
          <w:rFonts w:ascii="Arial" w:eastAsia="Times New Roman" w:hAnsi="Arial" w:cs="Arial"/>
          <w:b/>
          <w:bCs/>
          <w:lang w:eastAsia="es-AR"/>
        </w:rPr>
        <w:t>Sufrimiento Fetal Agudo</w:t>
      </w:r>
      <w:r w:rsidRPr="00942C9D">
        <w:rPr>
          <w:rFonts w:ascii="Arial" w:eastAsia="Times New Roman" w:hAnsi="Arial" w:cs="Arial"/>
          <w:b/>
          <w:lang w:eastAsia="es-AR"/>
        </w:rPr>
        <w:t xml:space="preserve">. Se indica </w:t>
      </w:r>
      <w:r w:rsidRPr="00150F51">
        <w:rPr>
          <w:rFonts w:ascii="Arial" w:eastAsia="Times New Roman" w:hAnsi="Arial" w:cs="Arial"/>
          <w:b/>
          <w:bCs/>
          <w:lang w:eastAsia="es-AR"/>
        </w:rPr>
        <w:t>cesárea de urgencia</w:t>
      </w:r>
      <w:r w:rsidRPr="00942C9D">
        <w:rPr>
          <w:rFonts w:ascii="Arial" w:eastAsia="Times New Roman" w:hAnsi="Arial" w:cs="Arial"/>
          <w:b/>
          <w:lang w:eastAsia="es-AR"/>
        </w:rPr>
        <w:t xml:space="preserve"> inmediata con posterior evaluación por traumatología.</w:t>
      </w:r>
    </w:p>
    <w:p w:rsidR="00150F51" w:rsidRDefault="00150F51" w:rsidP="00150F51">
      <w:pPr>
        <w:spacing w:after="0" w:line="240" w:lineRule="auto"/>
        <w:jc w:val="both"/>
        <w:rPr>
          <w:rFonts w:ascii="Arial" w:eastAsia="Times New Roman" w:hAnsi="Arial" w:cs="Arial"/>
          <w:color w:val="303030"/>
          <w:lang w:eastAsia="es-AR"/>
        </w:rPr>
      </w:pPr>
    </w:p>
    <w:p w:rsidR="00150F51" w:rsidRPr="00942C9D" w:rsidRDefault="00150F51" w:rsidP="00150F51">
      <w:pPr>
        <w:spacing w:after="0" w:line="240" w:lineRule="auto"/>
        <w:jc w:val="both"/>
        <w:rPr>
          <w:rFonts w:ascii="Arial" w:eastAsia="Times New Roman" w:hAnsi="Arial" w:cs="Arial"/>
          <w:b/>
          <w:lang w:eastAsia="es-AR"/>
        </w:rPr>
      </w:pPr>
      <w:r w:rsidRPr="00942C9D">
        <w:rPr>
          <w:rFonts w:ascii="Arial" w:eastAsia="Times New Roman" w:hAnsi="Arial" w:cs="Arial"/>
          <w:b/>
          <w:bCs/>
          <w:lang w:eastAsia="es-AR"/>
        </w:rPr>
        <w:t>Estado al ingreso:</w:t>
      </w:r>
    </w:p>
    <w:p w:rsidR="00150F51" w:rsidRPr="00942C9D" w:rsidRDefault="00150F51" w:rsidP="00150F51">
      <w:pPr>
        <w:numPr>
          <w:ilvl w:val="0"/>
          <w:numId w:val="1"/>
        </w:numPr>
        <w:spacing w:after="0" w:line="240" w:lineRule="auto"/>
        <w:jc w:val="both"/>
        <w:rPr>
          <w:rFonts w:ascii="Arial" w:eastAsia="Times New Roman" w:hAnsi="Arial" w:cs="Arial"/>
          <w:b/>
          <w:lang w:eastAsia="es-AR"/>
        </w:rPr>
      </w:pPr>
      <w:r w:rsidRPr="00942C9D">
        <w:rPr>
          <w:rFonts w:ascii="Arial" w:eastAsia="Times New Roman" w:hAnsi="Arial" w:cs="Arial"/>
          <w:b/>
          <w:bCs/>
          <w:lang w:eastAsia="es-AR"/>
        </w:rPr>
        <w:t>Signos Vitales:</w:t>
      </w:r>
      <w:r w:rsidRPr="00942C9D">
        <w:rPr>
          <w:rFonts w:ascii="Arial" w:eastAsia="Times New Roman" w:hAnsi="Arial" w:cs="Arial"/>
          <w:b/>
          <w:lang w:eastAsia="es-AR"/>
        </w:rPr>
        <w:t xml:space="preserve"> TA 85/50 </w:t>
      </w:r>
      <w:proofErr w:type="spellStart"/>
      <w:r w:rsidRPr="00942C9D">
        <w:rPr>
          <w:rFonts w:ascii="Arial" w:eastAsia="Times New Roman" w:hAnsi="Arial" w:cs="Arial"/>
          <w:b/>
          <w:lang w:eastAsia="es-AR"/>
        </w:rPr>
        <w:t>mmHg</w:t>
      </w:r>
      <w:proofErr w:type="spellEnd"/>
      <w:r w:rsidRPr="00942C9D">
        <w:rPr>
          <w:rFonts w:ascii="Arial" w:eastAsia="Times New Roman" w:hAnsi="Arial" w:cs="Arial"/>
          <w:b/>
          <w:lang w:eastAsia="es-AR"/>
        </w:rPr>
        <w:t xml:space="preserve">, FC 132 </w:t>
      </w:r>
      <w:proofErr w:type="spellStart"/>
      <w:r w:rsidRPr="00942C9D">
        <w:rPr>
          <w:rFonts w:ascii="Arial" w:eastAsia="Times New Roman" w:hAnsi="Arial" w:cs="Arial"/>
          <w:b/>
          <w:lang w:eastAsia="es-AR"/>
        </w:rPr>
        <w:t>lpm</w:t>
      </w:r>
      <w:proofErr w:type="spellEnd"/>
      <w:r w:rsidRPr="00942C9D">
        <w:rPr>
          <w:rFonts w:ascii="Arial" w:eastAsia="Times New Roman" w:hAnsi="Arial" w:cs="Arial"/>
          <w:b/>
          <w:lang w:eastAsia="es-AR"/>
        </w:rPr>
        <w:t>.</w:t>
      </w:r>
    </w:p>
    <w:p w:rsidR="00150F51" w:rsidRPr="00942C9D" w:rsidRDefault="00150F51" w:rsidP="00150F51">
      <w:pPr>
        <w:numPr>
          <w:ilvl w:val="0"/>
          <w:numId w:val="1"/>
        </w:numPr>
        <w:spacing w:after="0" w:line="240" w:lineRule="auto"/>
        <w:jc w:val="both"/>
        <w:rPr>
          <w:rFonts w:ascii="Arial" w:eastAsia="Times New Roman" w:hAnsi="Arial" w:cs="Arial"/>
          <w:b/>
          <w:lang w:eastAsia="es-AR"/>
        </w:rPr>
      </w:pPr>
      <w:r w:rsidRPr="00942C9D">
        <w:rPr>
          <w:rFonts w:ascii="Arial" w:eastAsia="Times New Roman" w:hAnsi="Arial" w:cs="Arial"/>
          <w:b/>
          <w:bCs/>
          <w:lang w:eastAsia="es-AR"/>
        </w:rPr>
        <w:t>Examen Físico:</w:t>
      </w:r>
      <w:r w:rsidRPr="00942C9D">
        <w:rPr>
          <w:rFonts w:ascii="Arial" w:eastAsia="Times New Roman" w:hAnsi="Arial" w:cs="Arial"/>
          <w:b/>
          <w:lang w:eastAsia="es-AR"/>
        </w:rPr>
        <w:t xml:space="preserve"> Relleno capilar de 4 segundos. Dolor exquisito e insoportable a la palpación de la sínfisis púbica y cresta ilíaca derecha.</w:t>
      </w:r>
    </w:p>
    <w:p w:rsidR="00150F51" w:rsidRPr="00942C9D" w:rsidRDefault="00150F51" w:rsidP="00150F51">
      <w:pPr>
        <w:numPr>
          <w:ilvl w:val="0"/>
          <w:numId w:val="1"/>
        </w:numPr>
        <w:spacing w:after="0" w:line="240" w:lineRule="auto"/>
        <w:jc w:val="both"/>
        <w:rPr>
          <w:rFonts w:ascii="Arial" w:eastAsia="Times New Roman" w:hAnsi="Arial" w:cs="Arial"/>
          <w:b/>
          <w:lang w:eastAsia="es-AR"/>
        </w:rPr>
      </w:pPr>
      <w:r w:rsidRPr="00942C9D">
        <w:rPr>
          <w:rFonts w:ascii="Arial" w:eastAsia="Times New Roman" w:hAnsi="Arial" w:cs="Arial"/>
          <w:b/>
          <w:bCs/>
          <w:lang w:eastAsia="es-AR"/>
        </w:rPr>
        <w:t>Ruido Clínico:</w:t>
      </w:r>
      <w:r w:rsidRPr="00942C9D">
        <w:rPr>
          <w:rFonts w:ascii="Arial" w:eastAsia="Times New Roman" w:hAnsi="Arial" w:cs="Arial"/>
          <w:b/>
          <w:lang w:eastAsia="es-AR"/>
        </w:rPr>
        <w:t xml:space="preserve"> Un familiar de la paciente ingresa violentamente al área de </w:t>
      </w:r>
      <w:proofErr w:type="spellStart"/>
      <w:r w:rsidRPr="00942C9D">
        <w:rPr>
          <w:rFonts w:ascii="Arial" w:eastAsia="Times New Roman" w:hAnsi="Arial" w:cs="Arial"/>
          <w:b/>
          <w:lang w:eastAsia="es-AR"/>
        </w:rPr>
        <w:t>Triage</w:t>
      </w:r>
      <w:proofErr w:type="spellEnd"/>
      <w:r w:rsidRPr="00942C9D">
        <w:rPr>
          <w:rFonts w:ascii="Arial" w:eastAsia="Times New Roman" w:hAnsi="Arial" w:cs="Arial"/>
          <w:b/>
          <w:lang w:eastAsia="es-AR"/>
        </w:rPr>
        <w:t xml:space="preserve"> exigiendo ver al bebé, interfiriendo con la monitorización de los signos vitales.</w:t>
      </w:r>
    </w:p>
    <w:p w:rsidR="00150F51" w:rsidRPr="00150F51" w:rsidRDefault="00150F51" w:rsidP="00150F51">
      <w:pPr>
        <w:spacing w:after="0" w:line="240" w:lineRule="auto"/>
        <w:jc w:val="both"/>
        <w:rPr>
          <w:rFonts w:ascii="Arial" w:eastAsia="Times New Roman" w:hAnsi="Arial" w:cs="Arial"/>
          <w:color w:val="303030"/>
          <w:lang w:eastAsia="es-AR"/>
        </w:rPr>
      </w:pPr>
    </w:p>
    <w:p w:rsidR="00150F51" w:rsidRPr="00150F51" w:rsidRDefault="00150F51" w:rsidP="00150F51">
      <w:pPr>
        <w:spacing w:before="100" w:beforeAutospacing="1" w:after="100" w:afterAutospacing="1" w:line="240" w:lineRule="auto"/>
        <w:jc w:val="both"/>
        <w:rPr>
          <w:rFonts w:ascii="Times New Roman" w:eastAsia="Times New Roman" w:hAnsi="Times New Roman" w:cs="Times New Roman"/>
          <w:sz w:val="24"/>
          <w:szCs w:val="24"/>
          <w:lang w:eastAsia="es-AR"/>
        </w:rPr>
      </w:pPr>
    </w:p>
    <w:p w:rsid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p>
    <w:p w:rsid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p>
    <w:p w:rsid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p>
    <w:p w:rsidR="00150F51" w:rsidRP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lastRenderedPageBreak/>
        <w:t>2. FICHA TÉCNICA DEL CASO Y OBJETIVOS DE APRENDIZAJE</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08"/>
        <w:gridCol w:w="5926"/>
      </w:tblGrid>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Parámetro</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Detalle Técnico</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Edad Gestacional</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34 semanas (Riesgo de parto </w:t>
            </w:r>
            <w:proofErr w:type="spellStart"/>
            <w:r w:rsidRPr="00150F51">
              <w:rPr>
                <w:rFonts w:ascii="Times New Roman" w:eastAsia="Times New Roman" w:hAnsi="Times New Roman" w:cs="Times New Roman"/>
                <w:sz w:val="24"/>
                <w:szCs w:val="24"/>
                <w:lang w:eastAsia="es-AR"/>
              </w:rPr>
              <w:t>pretérmino</w:t>
            </w:r>
            <w:proofErr w:type="spellEnd"/>
            <w:r w:rsidRPr="00150F51">
              <w:rPr>
                <w:rFonts w:ascii="Times New Roman" w:eastAsia="Times New Roman" w:hAnsi="Times New Roman" w:cs="Times New Roman"/>
                <w:sz w:val="24"/>
                <w:szCs w:val="24"/>
                <w:lang w:eastAsia="es-AR"/>
              </w:rPr>
              <w:t xml:space="preserve"> / Desprendimiento)</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Estado Hemodinámico</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Shock hipovolémico descompensado</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Sospecha Diagnóstica</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Fractura de pelvis inestable / Trauma obstétrico</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Comorbilidades Ocultas</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VIH+ y Sífilis (Títulos de VDRL pendientes)</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Contexto Epidemiológico</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Incremento del 71% en notificaciones de Sífilis (Boletín 803)</w:t>
            </w:r>
          </w:p>
        </w:tc>
      </w:tr>
    </w:tbl>
    <w:p w:rsidR="00150F51" w:rsidRPr="00150F51" w:rsidRDefault="00150F51" w:rsidP="00150F51">
      <w:pPr>
        <w:spacing w:before="100" w:beforeAutospacing="1" w:after="100" w:afterAutospacing="1" w:line="240" w:lineRule="auto"/>
        <w:outlineLvl w:val="2"/>
        <w:rPr>
          <w:rFonts w:ascii="Times New Roman" w:eastAsia="Times New Roman" w:hAnsi="Times New Roman" w:cs="Times New Roman"/>
          <w:b/>
          <w:bCs/>
          <w:sz w:val="27"/>
          <w:szCs w:val="27"/>
          <w:lang w:eastAsia="es-AR"/>
        </w:rPr>
      </w:pPr>
      <w:r w:rsidRPr="00150F51">
        <w:rPr>
          <w:rFonts w:ascii="Times New Roman" w:eastAsia="Times New Roman" w:hAnsi="Times New Roman" w:cs="Times New Roman"/>
          <w:b/>
          <w:bCs/>
          <w:sz w:val="27"/>
          <w:szCs w:val="27"/>
          <w:lang w:eastAsia="es-AR"/>
        </w:rPr>
        <w:t>Objetivos de Aprendizaje</w:t>
      </w:r>
    </w:p>
    <w:p w:rsidR="00150F51" w:rsidRPr="00150F51" w:rsidRDefault="00150F51" w:rsidP="00150F5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Razonamiento Clínico Complejo:</w:t>
      </w:r>
      <w:r w:rsidRPr="00150F51">
        <w:rPr>
          <w:rFonts w:ascii="Times New Roman" w:eastAsia="Times New Roman" w:hAnsi="Times New Roman" w:cs="Times New Roman"/>
          <w:sz w:val="24"/>
          <w:szCs w:val="24"/>
          <w:lang w:eastAsia="es-AR"/>
        </w:rPr>
        <w:t xml:space="preserve"> Decodificar las "pistas" físicas (lesiones </w:t>
      </w:r>
      <w:proofErr w:type="spellStart"/>
      <w:r w:rsidRPr="00150F51">
        <w:rPr>
          <w:rFonts w:ascii="Times New Roman" w:eastAsia="Times New Roman" w:hAnsi="Times New Roman" w:cs="Times New Roman"/>
          <w:sz w:val="24"/>
          <w:szCs w:val="24"/>
          <w:lang w:eastAsia="es-AR"/>
        </w:rPr>
        <w:t>palmoplantares</w:t>
      </w:r>
      <w:proofErr w:type="spellEnd"/>
      <w:r w:rsidRPr="00150F51">
        <w:rPr>
          <w:rFonts w:ascii="Times New Roman" w:eastAsia="Times New Roman" w:hAnsi="Times New Roman" w:cs="Times New Roman"/>
          <w:sz w:val="24"/>
          <w:szCs w:val="24"/>
          <w:lang w:eastAsia="es-AR"/>
        </w:rPr>
        <w:t>) y la inestabilidad hemodinámica para priorizar la estabilización sobre el estigma.</w:t>
      </w:r>
    </w:p>
    <w:p w:rsidR="00150F51" w:rsidRPr="00150F51" w:rsidRDefault="00150F51" w:rsidP="00150F5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Interdependencia Interprofesional:</w:t>
      </w:r>
      <w:r w:rsidRPr="00150F51">
        <w:rPr>
          <w:rFonts w:ascii="Times New Roman" w:eastAsia="Times New Roman" w:hAnsi="Times New Roman" w:cs="Times New Roman"/>
          <w:sz w:val="24"/>
          <w:szCs w:val="24"/>
          <w:lang w:eastAsia="es-AR"/>
        </w:rPr>
        <w:t xml:space="preserve"> Construir "puentes de cuidado" donde el éxito de una disciplina dependa estrictamente de la información de la otra.</w:t>
      </w:r>
    </w:p>
    <w:p w:rsidR="00150F51" w:rsidRPr="00150F51" w:rsidRDefault="00150F51" w:rsidP="00150F5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Perspectiva de Derechos y Bioética:</w:t>
      </w:r>
      <w:r w:rsidRPr="00150F51">
        <w:rPr>
          <w:rFonts w:ascii="Times New Roman" w:eastAsia="Times New Roman" w:hAnsi="Times New Roman" w:cs="Times New Roman"/>
          <w:sz w:val="24"/>
          <w:szCs w:val="24"/>
          <w:lang w:eastAsia="es-AR"/>
        </w:rPr>
        <w:t xml:space="preserve"> Aplicar los principios de confidencialidad y autonomía progresiva, bloqueando activamente la discriminación institucional por estatus serológico.</w:t>
      </w:r>
    </w:p>
    <w:p w:rsidR="00150F51" w:rsidRPr="00150F51" w:rsidRDefault="00150F51" w:rsidP="00150F51">
      <w:pPr>
        <w:spacing w:before="100" w:beforeAutospacing="1" w:after="100" w:afterAutospacing="1" w:line="240" w:lineRule="auto"/>
        <w:jc w:val="both"/>
        <w:outlineLvl w:val="1"/>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t>DESAFÍOS POR ÁREA DISCIPLINAR (INTERDEPENDENCIA INTERPROFESIONAL)</w:t>
      </w:r>
    </w:p>
    <w:p w:rsidR="00150F51" w:rsidRPr="00150F51" w:rsidRDefault="00150F51" w:rsidP="00150F51">
      <w:pPr>
        <w:spacing w:before="100" w:beforeAutospacing="1" w:after="100" w:afterAutospacing="1" w:line="240" w:lineRule="auto"/>
        <w:jc w:val="both"/>
        <w:outlineLvl w:val="2"/>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t>Enfermería: El Puente hacia la Estabilización y el Diagnóstico</w:t>
      </w:r>
    </w:p>
    <w:p w:rsidR="00150F51" w:rsidRPr="00150F51" w:rsidRDefault="00150F51" w:rsidP="00150F51">
      <w:p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Es un imperativo clínico que el profesional de enfermería lidere el </w:t>
      </w:r>
      <w:proofErr w:type="spellStart"/>
      <w:r w:rsidRPr="00150F51">
        <w:rPr>
          <w:rFonts w:ascii="Times New Roman" w:eastAsia="Times New Roman" w:hAnsi="Times New Roman" w:cs="Times New Roman"/>
          <w:sz w:val="24"/>
          <w:szCs w:val="24"/>
          <w:lang w:eastAsia="es-AR"/>
        </w:rPr>
        <w:t>Triage</w:t>
      </w:r>
      <w:proofErr w:type="spellEnd"/>
      <w:r w:rsidRPr="00150F51">
        <w:rPr>
          <w:rFonts w:ascii="Times New Roman" w:eastAsia="Times New Roman" w:hAnsi="Times New Roman" w:cs="Times New Roman"/>
          <w:sz w:val="24"/>
          <w:szCs w:val="24"/>
          <w:lang w:eastAsia="es-AR"/>
        </w:rPr>
        <w:t xml:space="preserve"> y la reposición de volumen. Sin embargo, su labor es interdependiente: </w:t>
      </w:r>
      <w:r w:rsidRPr="00150F51">
        <w:rPr>
          <w:rFonts w:ascii="Times New Roman" w:eastAsia="Times New Roman" w:hAnsi="Times New Roman" w:cs="Times New Roman"/>
          <w:b/>
          <w:bCs/>
          <w:sz w:val="24"/>
          <w:szCs w:val="24"/>
          <w:lang w:eastAsia="es-AR"/>
        </w:rPr>
        <w:t>debe coordinar con Radiología</w:t>
      </w:r>
      <w:r w:rsidRPr="00150F51">
        <w:rPr>
          <w:rFonts w:ascii="Times New Roman" w:eastAsia="Times New Roman" w:hAnsi="Times New Roman" w:cs="Times New Roman"/>
          <w:sz w:val="24"/>
          <w:szCs w:val="24"/>
          <w:lang w:eastAsia="es-AR"/>
        </w:rPr>
        <w:t xml:space="preserve"> para garantizar que la administración de fluidos no se interrumpa durante el traslado a imágenes, evitando un colapso hemodinámico en el equipo de rayos. Además, ante la sospecha de Sífilis (basada en el Boletín 803), debe preparar el protocolo de </w:t>
      </w:r>
      <w:r w:rsidRPr="00150F51">
        <w:rPr>
          <w:rFonts w:ascii="Times New Roman" w:eastAsia="Times New Roman" w:hAnsi="Times New Roman" w:cs="Times New Roman"/>
          <w:b/>
          <w:bCs/>
          <w:sz w:val="24"/>
          <w:szCs w:val="24"/>
          <w:lang w:eastAsia="es-AR"/>
        </w:rPr>
        <w:t xml:space="preserve">Penicilina </w:t>
      </w:r>
      <w:proofErr w:type="spellStart"/>
      <w:r w:rsidRPr="00150F51">
        <w:rPr>
          <w:rFonts w:ascii="Times New Roman" w:eastAsia="Times New Roman" w:hAnsi="Times New Roman" w:cs="Times New Roman"/>
          <w:b/>
          <w:bCs/>
          <w:sz w:val="24"/>
          <w:szCs w:val="24"/>
          <w:lang w:eastAsia="es-AR"/>
        </w:rPr>
        <w:t>Benzatínica</w:t>
      </w:r>
      <w:proofErr w:type="spellEnd"/>
      <w:r w:rsidRPr="00150F51">
        <w:rPr>
          <w:rFonts w:ascii="Times New Roman" w:eastAsia="Times New Roman" w:hAnsi="Times New Roman" w:cs="Times New Roman"/>
          <w:sz w:val="24"/>
          <w:szCs w:val="24"/>
          <w:lang w:eastAsia="es-AR"/>
        </w:rPr>
        <w:t xml:space="preserve"> y asegurar que el equipo conozca la ventana crítica del protocolo </w:t>
      </w:r>
      <w:r w:rsidRPr="00150F51">
        <w:rPr>
          <w:rFonts w:ascii="Times New Roman" w:eastAsia="Times New Roman" w:hAnsi="Times New Roman" w:cs="Times New Roman"/>
          <w:b/>
          <w:bCs/>
          <w:sz w:val="24"/>
          <w:szCs w:val="24"/>
          <w:lang w:eastAsia="es-AR"/>
        </w:rPr>
        <w:t>PEP 2025</w:t>
      </w:r>
      <w:r w:rsidRPr="00150F51">
        <w:rPr>
          <w:rFonts w:ascii="Times New Roman" w:eastAsia="Times New Roman" w:hAnsi="Times New Roman" w:cs="Times New Roman"/>
          <w:sz w:val="24"/>
          <w:szCs w:val="24"/>
          <w:lang w:eastAsia="es-AR"/>
        </w:rPr>
        <w:t xml:space="preserve"> en caso de exposición accidental.</w:t>
      </w:r>
    </w:p>
    <w:p w:rsidR="00150F51" w:rsidRPr="00150F51" w:rsidRDefault="00150F51" w:rsidP="00150F51">
      <w:pPr>
        <w:spacing w:before="100" w:beforeAutospacing="1" w:after="100" w:afterAutospacing="1" w:line="240" w:lineRule="auto"/>
        <w:jc w:val="both"/>
        <w:outlineLvl w:val="2"/>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t>Diagnóstico por Imágenes (Radiología): El Puente hacia la Resolución Quirúrgica</w:t>
      </w:r>
    </w:p>
    <w:p w:rsidR="00150F51" w:rsidRPr="00150F51" w:rsidRDefault="00150F51" w:rsidP="00150F51">
      <w:p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El radiólogo no solo toma placas; debe comunicar con precisión milimétrica el grado de inestabilidad pélvica al instrumentador quirúrgico. Este "puente" permite que la mesa de operaciones y los kits de fijación externa específicos estén preparados </w:t>
      </w:r>
      <w:r w:rsidRPr="00150F51">
        <w:rPr>
          <w:rFonts w:ascii="Times New Roman" w:eastAsia="Times New Roman" w:hAnsi="Times New Roman" w:cs="Times New Roman"/>
          <w:i/>
          <w:iCs/>
          <w:sz w:val="24"/>
          <w:szCs w:val="24"/>
          <w:lang w:eastAsia="es-AR"/>
        </w:rPr>
        <w:t>antes</w:t>
      </w:r>
      <w:r w:rsidRPr="00150F51">
        <w:rPr>
          <w:rFonts w:ascii="Times New Roman" w:eastAsia="Times New Roman" w:hAnsi="Times New Roman" w:cs="Times New Roman"/>
          <w:sz w:val="24"/>
          <w:szCs w:val="24"/>
          <w:lang w:eastAsia="es-AR"/>
        </w:rPr>
        <w:t xml:space="preserve"> de que la paciente llegue a quirófano. Debe priorizar la seguridad fetal sin comprometer la velocidad diagnóstica, entendiendo que el tiempo es el factor determinante para la supervivencia de ambos pacientes.</w:t>
      </w:r>
    </w:p>
    <w:p w:rsidR="00150F51" w:rsidRPr="00150F51" w:rsidRDefault="00150F51" w:rsidP="00150F51">
      <w:pPr>
        <w:spacing w:before="100" w:beforeAutospacing="1" w:after="100" w:afterAutospacing="1" w:line="240" w:lineRule="auto"/>
        <w:outlineLvl w:val="2"/>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t>Instrumentación Quirúrgica: El Puente hacia la Bioseguridad y el Post-operatorio</w:t>
      </w:r>
    </w:p>
    <w:p w:rsidR="00150F51" w:rsidRPr="00150F51" w:rsidRDefault="00150F51" w:rsidP="00942C9D">
      <w:p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Ante el riesgo de transmisión (VIH/Sífilis), el instrumentador debe comandar la bioseguridad del quirófano mediante el doble guante y la disposición segura de </w:t>
      </w:r>
      <w:proofErr w:type="spellStart"/>
      <w:r w:rsidRPr="00150F51">
        <w:rPr>
          <w:rFonts w:ascii="Times New Roman" w:eastAsia="Times New Roman" w:hAnsi="Times New Roman" w:cs="Times New Roman"/>
          <w:sz w:val="24"/>
          <w:szCs w:val="24"/>
          <w:lang w:eastAsia="es-AR"/>
        </w:rPr>
        <w:t>cortopunzantes</w:t>
      </w:r>
      <w:proofErr w:type="spellEnd"/>
      <w:r w:rsidRPr="00150F51">
        <w:rPr>
          <w:rFonts w:ascii="Times New Roman" w:eastAsia="Times New Roman" w:hAnsi="Times New Roman" w:cs="Times New Roman"/>
          <w:sz w:val="24"/>
          <w:szCs w:val="24"/>
          <w:lang w:eastAsia="es-AR"/>
        </w:rPr>
        <w:t xml:space="preserve">. Su interdependencia con Enfermería es crítica: ante cualquier accidente percutáneo, debe existir una vía de comunicación inmediata para activar el protocolo de </w:t>
      </w:r>
      <w:r w:rsidRPr="00150F51">
        <w:rPr>
          <w:rFonts w:ascii="Times New Roman" w:eastAsia="Times New Roman" w:hAnsi="Times New Roman" w:cs="Times New Roman"/>
          <w:sz w:val="24"/>
          <w:szCs w:val="24"/>
          <w:lang w:eastAsia="es-AR"/>
        </w:rPr>
        <w:lastRenderedPageBreak/>
        <w:t>Profilaxis Post-Exposición (PEP 2025) dentro de la primera hora, garantizando que el estrés de la cirugía de trauma no nuble el juicio preventivo.</w:t>
      </w:r>
    </w:p>
    <w:p w:rsidR="00150F51" w:rsidRPr="00150F51" w:rsidRDefault="00150F51" w:rsidP="00150F51">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150F51">
        <w:rPr>
          <w:rFonts w:ascii="Times New Roman" w:eastAsia="Times New Roman" w:hAnsi="Times New Roman" w:cs="Times New Roman"/>
          <w:b/>
          <w:bCs/>
          <w:sz w:val="24"/>
          <w:szCs w:val="24"/>
          <w:lang w:eastAsia="es-AR"/>
        </w:rPr>
        <w:t>MARCO ÉTICO, LEGAL Y PERSPECTIVA DE DERECHOS</w:t>
      </w:r>
    </w:p>
    <w:p w:rsidR="00150F51" w:rsidRPr="00150F51" w:rsidRDefault="00150F51" w:rsidP="00942C9D">
      <w:p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El manejo de la información sensible debe ser de cumplimiento obligatorio bajo las siguientes directrices:</w:t>
      </w:r>
    </w:p>
    <w:p w:rsidR="00150F51" w:rsidRPr="00150F51" w:rsidRDefault="00150F51" w:rsidP="00942C9D">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Defensa Proactiva de la Confidencialidad:</w:t>
      </w:r>
      <w:r w:rsidRPr="00150F51">
        <w:rPr>
          <w:rFonts w:ascii="Times New Roman" w:eastAsia="Times New Roman" w:hAnsi="Times New Roman" w:cs="Times New Roman"/>
          <w:sz w:val="24"/>
          <w:szCs w:val="24"/>
          <w:lang w:eastAsia="es-AR"/>
        </w:rPr>
        <w:t xml:space="preserve"> El equipo debe reprender y neutralizar cualquier filtración de información por parte de personal administrativo o ajeno al cuidado directo.</w:t>
      </w:r>
    </w:p>
    <w:p w:rsidR="00150F51" w:rsidRPr="00150F51" w:rsidRDefault="00150F51" w:rsidP="00942C9D">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Erradicación del Estigma:</w:t>
      </w:r>
      <w:r w:rsidRPr="00150F51">
        <w:rPr>
          <w:rFonts w:ascii="Times New Roman" w:eastAsia="Times New Roman" w:hAnsi="Times New Roman" w:cs="Times New Roman"/>
          <w:sz w:val="24"/>
          <w:szCs w:val="24"/>
          <w:lang w:eastAsia="es-AR"/>
        </w:rPr>
        <w:t xml:space="preserve"> El estatus de VIH/Sífilis no es un agravante del riesgo para el equipo si se cumplen las normas universales; bajo ninguna circunstancia debe retrasar la entrada a quirófano.</w:t>
      </w:r>
    </w:p>
    <w:p w:rsidR="00150F51" w:rsidRPr="00150F51" w:rsidRDefault="00150F51" w:rsidP="00942C9D">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Autonomía Progresiva:</w:t>
      </w:r>
      <w:r w:rsidRPr="00150F51">
        <w:rPr>
          <w:rFonts w:ascii="Times New Roman" w:eastAsia="Times New Roman" w:hAnsi="Times New Roman" w:cs="Times New Roman"/>
          <w:sz w:val="24"/>
          <w:szCs w:val="24"/>
          <w:lang w:eastAsia="es-AR"/>
        </w:rPr>
        <w:t xml:space="preserve"> A pesar de la emergencia, se debe informar a la paciente de cada paso, respetando su derecho a la dignidad y mitigando el miedo al maltrato institucional que evidencian sus antecedentes.</w:t>
      </w:r>
    </w:p>
    <w:p w:rsidR="00150F51" w:rsidRP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t>GUÍA OPERATIVA: LOS 7 PASOS DE MAASTRICHT</w:t>
      </w:r>
    </w:p>
    <w:p w:rsidR="00150F51" w:rsidRPr="00150F51" w:rsidRDefault="00150F51" w:rsidP="00942C9D">
      <w:p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Los equipos deben transitar este ciclo bajo la supervisión del Coordinador y el registro del Secretario:</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Aclarar términos:</w:t>
      </w:r>
      <w:r w:rsidRPr="00150F51">
        <w:rPr>
          <w:rFonts w:ascii="Times New Roman" w:eastAsia="Times New Roman" w:hAnsi="Times New Roman" w:cs="Times New Roman"/>
          <w:sz w:val="24"/>
          <w:szCs w:val="24"/>
          <w:lang w:eastAsia="es-AR"/>
        </w:rPr>
        <w:t xml:space="preserve"> Definir obligatoriamente: </w:t>
      </w:r>
      <w:proofErr w:type="spellStart"/>
      <w:r w:rsidRPr="00150F51">
        <w:rPr>
          <w:rFonts w:ascii="Times New Roman" w:eastAsia="Times New Roman" w:hAnsi="Times New Roman" w:cs="Times New Roman"/>
          <w:i/>
          <w:iCs/>
          <w:sz w:val="24"/>
          <w:szCs w:val="24"/>
          <w:lang w:eastAsia="es-AR"/>
        </w:rPr>
        <w:t>Endarteritis</w:t>
      </w:r>
      <w:proofErr w:type="spellEnd"/>
      <w:r w:rsidRPr="00150F51">
        <w:rPr>
          <w:rFonts w:ascii="Times New Roman" w:eastAsia="Times New Roman" w:hAnsi="Times New Roman" w:cs="Times New Roman"/>
          <w:i/>
          <w:iCs/>
          <w:sz w:val="24"/>
          <w:szCs w:val="24"/>
          <w:lang w:eastAsia="es-AR"/>
        </w:rPr>
        <w:t xml:space="preserve"> obliterante</w:t>
      </w:r>
      <w:r w:rsidRPr="00150F51">
        <w:rPr>
          <w:rFonts w:ascii="Times New Roman" w:eastAsia="Times New Roman" w:hAnsi="Times New Roman" w:cs="Times New Roman"/>
          <w:sz w:val="24"/>
          <w:szCs w:val="24"/>
          <w:lang w:eastAsia="es-AR"/>
        </w:rPr>
        <w:t xml:space="preserve">, </w:t>
      </w:r>
      <w:r w:rsidRPr="00150F51">
        <w:rPr>
          <w:rFonts w:ascii="Times New Roman" w:eastAsia="Times New Roman" w:hAnsi="Times New Roman" w:cs="Times New Roman"/>
          <w:i/>
          <w:iCs/>
          <w:sz w:val="24"/>
          <w:szCs w:val="24"/>
          <w:lang w:eastAsia="es-AR"/>
        </w:rPr>
        <w:t>Chancro sifilítico</w:t>
      </w:r>
      <w:r w:rsidRPr="00150F51">
        <w:rPr>
          <w:rFonts w:ascii="Times New Roman" w:eastAsia="Times New Roman" w:hAnsi="Times New Roman" w:cs="Times New Roman"/>
          <w:sz w:val="24"/>
          <w:szCs w:val="24"/>
          <w:lang w:eastAsia="es-AR"/>
        </w:rPr>
        <w:t xml:space="preserve">, </w:t>
      </w:r>
      <w:r w:rsidRPr="00150F51">
        <w:rPr>
          <w:rFonts w:ascii="Times New Roman" w:eastAsia="Times New Roman" w:hAnsi="Times New Roman" w:cs="Times New Roman"/>
          <w:i/>
          <w:iCs/>
          <w:sz w:val="24"/>
          <w:szCs w:val="24"/>
          <w:lang w:eastAsia="es-AR"/>
        </w:rPr>
        <w:t>Títulos de VDRL</w:t>
      </w:r>
      <w:r w:rsidRPr="00150F51">
        <w:rPr>
          <w:rFonts w:ascii="Times New Roman" w:eastAsia="Times New Roman" w:hAnsi="Times New Roman" w:cs="Times New Roman"/>
          <w:sz w:val="24"/>
          <w:szCs w:val="24"/>
          <w:lang w:eastAsia="es-AR"/>
        </w:rPr>
        <w:t xml:space="preserve"> y </w:t>
      </w:r>
      <w:r w:rsidRPr="00150F51">
        <w:rPr>
          <w:rFonts w:ascii="Times New Roman" w:eastAsia="Times New Roman" w:hAnsi="Times New Roman" w:cs="Times New Roman"/>
          <w:i/>
          <w:iCs/>
          <w:sz w:val="24"/>
          <w:szCs w:val="24"/>
          <w:lang w:eastAsia="es-AR"/>
        </w:rPr>
        <w:t>Ventana inmunológica</w:t>
      </w:r>
      <w:r w:rsidRPr="00150F51">
        <w:rPr>
          <w:rFonts w:ascii="Times New Roman" w:eastAsia="Times New Roman" w:hAnsi="Times New Roman" w:cs="Times New Roman"/>
          <w:sz w:val="24"/>
          <w:szCs w:val="24"/>
          <w:lang w:eastAsia="es-AR"/>
        </w:rPr>
        <w:t>.</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Definir el problema:</w:t>
      </w:r>
      <w:r w:rsidRPr="00150F51">
        <w:rPr>
          <w:rFonts w:ascii="Times New Roman" w:eastAsia="Times New Roman" w:hAnsi="Times New Roman" w:cs="Times New Roman"/>
          <w:sz w:val="24"/>
          <w:szCs w:val="24"/>
          <w:lang w:eastAsia="es-AR"/>
        </w:rPr>
        <w:t xml:space="preserve"> Identificar el riesgo de muerte materna-fetal, la inestabilidad pélvica y las barreras de acceso previas que causaron el abandono del tratamiento de ITS.</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 xml:space="preserve">Lluvia de ideas (Análisis </w:t>
      </w:r>
      <w:proofErr w:type="spellStart"/>
      <w:r w:rsidRPr="00150F51">
        <w:rPr>
          <w:rFonts w:ascii="Times New Roman" w:eastAsia="Times New Roman" w:hAnsi="Times New Roman" w:cs="Times New Roman"/>
          <w:b/>
          <w:bCs/>
          <w:sz w:val="24"/>
          <w:szCs w:val="24"/>
          <w:lang w:eastAsia="es-AR"/>
        </w:rPr>
        <w:t>multicausal</w:t>
      </w:r>
      <w:proofErr w:type="spellEnd"/>
      <w:r w:rsidRPr="00150F51">
        <w:rPr>
          <w:rFonts w:ascii="Times New Roman" w:eastAsia="Times New Roman" w:hAnsi="Times New Roman" w:cs="Times New Roman"/>
          <w:b/>
          <w:bCs/>
          <w:sz w:val="24"/>
          <w:szCs w:val="24"/>
          <w:lang w:eastAsia="es-AR"/>
        </w:rPr>
        <w:t>):</w:t>
      </w:r>
      <w:r w:rsidRPr="00150F51">
        <w:rPr>
          <w:rFonts w:ascii="Times New Roman" w:eastAsia="Times New Roman" w:hAnsi="Times New Roman" w:cs="Times New Roman"/>
          <w:sz w:val="24"/>
          <w:szCs w:val="24"/>
          <w:lang w:eastAsia="es-AR"/>
        </w:rPr>
        <w:t xml:space="preserve"> Evaluar el impacto del trauma en una paciente con vulnerabilidad biológica y social.</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Clasificación y Organización Sistémica:</w:t>
      </w:r>
      <w:r w:rsidRPr="00150F51">
        <w:rPr>
          <w:rFonts w:ascii="Times New Roman" w:eastAsia="Times New Roman" w:hAnsi="Times New Roman" w:cs="Times New Roman"/>
          <w:sz w:val="24"/>
          <w:szCs w:val="24"/>
          <w:lang w:eastAsia="es-AR"/>
        </w:rPr>
        <w:t xml:space="preserve"> Jerarquizar: 1. Reposición de volumen/</w:t>
      </w:r>
      <w:proofErr w:type="spellStart"/>
      <w:r w:rsidRPr="00150F51">
        <w:rPr>
          <w:rFonts w:ascii="Times New Roman" w:eastAsia="Times New Roman" w:hAnsi="Times New Roman" w:cs="Times New Roman"/>
          <w:sz w:val="24"/>
          <w:szCs w:val="24"/>
          <w:lang w:eastAsia="es-AR"/>
        </w:rPr>
        <w:t>Triage</w:t>
      </w:r>
      <w:proofErr w:type="spellEnd"/>
      <w:r w:rsidRPr="00150F51">
        <w:rPr>
          <w:rFonts w:ascii="Times New Roman" w:eastAsia="Times New Roman" w:hAnsi="Times New Roman" w:cs="Times New Roman"/>
          <w:sz w:val="24"/>
          <w:szCs w:val="24"/>
          <w:lang w:eastAsia="es-AR"/>
        </w:rPr>
        <w:t>; 2. Estabilización de la fractura; 3. Prevención de transmisión vertical y bioseguridad.</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Formulación de objetivos de búsqueda:</w:t>
      </w:r>
      <w:r w:rsidRPr="00150F51">
        <w:rPr>
          <w:rFonts w:ascii="Times New Roman" w:eastAsia="Times New Roman" w:hAnsi="Times New Roman" w:cs="Times New Roman"/>
          <w:sz w:val="24"/>
          <w:szCs w:val="24"/>
          <w:lang w:eastAsia="es-AR"/>
        </w:rPr>
        <w:t xml:space="preserve"> Investigar el </w:t>
      </w:r>
      <w:r w:rsidRPr="00150F51">
        <w:rPr>
          <w:rFonts w:ascii="Times New Roman" w:eastAsia="Times New Roman" w:hAnsi="Times New Roman" w:cs="Times New Roman"/>
          <w:b/>
          <w:bCs/>
          <w:sz w:val="24"/>
          <w:szCs w:val="24"/>
          <w:lang w:eastAsia="es-AR"/>
        </w:rPr>
        <w:t>Boletín 803</w:t>
      </w:r>
      <w:r w:rsidRPr="00150F51">
        <w:rPr>
          <w:rFonts w:ascii="Times New Roman" w:eastAsia="Times New Roman" w:hAnsi="Times New Roman" w:cs="Times New Roman"/>
          <w:sz w:val="24"/>
          <w:szCs w:val="24"/>
          <w:lang w:eastAsia="es-AR"/>
        </w:rPr>
        <w:t xml:space="preserve"> (incidencia de sífilis), protocolos de </w:t>
      </w:r>
      <w:r w:rsidRPr="00150F51">
        <w:rPr>
          <w:rFonts w:ascii="Times New Roman" w:eastAsia="Times New Roman" w:hAnsi="Times New Roman" w:cs="Times New Roman"/>
          <w:b/>
          <w:bCs/>
          <w:sz w:val="24"/>
          <w:szCs w:val="24"/>
          <w:lang w:eastAsia="es-AR"/>
        </w:rPr>
        <w:t xml:space="preserve">Penicilina </w:t>
      </w:r>
      <w:proofErr w:type="spellStart"/>
      <w:r w:rsidRPr="00150F51">
        <w:rPr>
          <w:rFonts w:ascii="Times New Roman" w:eastAsia="Times New Roman" w:hAnsi="Times New Roman" w:cs="Times New Roman"/>
          <w:b/>
          <w:bCs/>
          <w:sz w:val="24"/>
          <w:szCs w:val="24"/>
          <w:lang w:eastAsia="es-AR"/>
        </w:rPr>
        <w:t>Benzatínica</w:t>
      </w:r>
      <w:proofErr w:type="spellEnd"/>
      <w:r w:rsidRPr="00150F51">
        <w:rPr>
          <w:rFonts w:ascii="Times New Roman" w:eastAsia="Times New Roman" w:hAnsi="Times New Roman" w:cs="Times New Roman"/>
          <w:sz w:val="24"/>
          <w:szCs w:val="24"/>
          <w:lang w:eastAsia="es-AR"/>
        </w:rPr>
        <w:t xml:space="preserve"> y la actualización </w:t>
      </w:r>
      <w:r w:rsidRPr="00150F51">
        <w:rPr>
          <w:rFonts w:ascii="Times New Roman" w:eastAsia="Times New Roman" w:hAnsi="Times New Roman" w:cs="Times New Roman"/>
          <w:b/>
          <w:bCs/>
          <w:sz w:val="24"/>
          <w:szCs w:val="24"/>
          <w:lang w:eastAsia="es-AR"/>
        </w:rPr>
        <w:t>PEP 2025</w:t>
      </w:r>
      <w:r w:rsidRPr="00150F51">
        <w:rPr>
          <w:rFonts w:ascii="Times New Roman" w:eastAsia="Times New Roman" w:hAnsi="Times New Roman" w:cs="Times New Roman"/>
          <w:sz w:val="24"/>
          <w:szCs w:val="24"/>
          <w:lang w:eastAsia="es-AR"/>
        </w:rPr>
        <w:t>.</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Autoestudio:</w:t>
      </w:r>
      <w:r w:rsidRPr="00150F51">
        <w:rPr>
          <w:rFonts w:ascii="Times New Roman" w:eastAsia="Times New Roman" w:hAnsi="Times New Roman" w:cs="Times New Roman"/>
          <w:sz w:val="24"/>
          <w:szCs w:val="24"/>
          <w:lang w:eastAsia="es-AR"/>
        </w:rPr>
        <w:t xml:space="preserve"> Consulta de fuentes oficiales (OPS/OMS/Ministerio de Salud).</w:t>
      </w:r>
    </w:p>
    <w:p w:rsidR="00150F51" w:rsidRPr="00150F51" w:rsidRDefault="00150F51" w:rsidP="00942C9D">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Síntesis:</w:t>
      </w:r>
      <w:r w:rsidRPr="00150F51">
        <w:rPr>
          <w:rFonts w:ascii="Times New Roman" w:eastAsia="Times New Roman" w:hAnsi="Times New Roman" w:cs="Times New Roman"/>
          <w:sz w:val="24"/>
          <w:szCs w:val="24"/>
          <w:lang w:eastAsia="es-AR"/>
        </w:rPr>
        <w:t xml:space="preserve"> Presentación de un Plan de Cuidados Unificado donde se demuestren los "puentes" entre disciplinas.</w:t>
      </w:r>
    </w:p>
    <w:p w:rsidR="00150F51" w:rsidRPr="00150F51" w:rsidRDefault="00150F51" w:rsidP="00150F51">
      <w:pPr>
        <w:spacing w:before="100" w:beforeAutospacing="1" w:after="100" w:afterAutospacing="1" w:line="240" w:lineRule="auto"/>
        <w:outlineLvl w:val="1"/>
        <w:rPr>
          <w:rFonts w:ascii="Times New Roman" w:eastAsia="Times New Roman" w:hAnsi="Times New Roman" w:cs="Times New Roman"/>
          <w:b/>
          <w:bCs/>
          <w:sz w:val="36"/>
          <w:szCs w:val="36"/>
          <w:lang w:eastAsia="es-AR"/>
        </w:rPr>
      </w:pPr>
      <w:r w:rsidRPr="00150F51">
        <w:rPr>
          <w:rFonts w:ascii="Times New Roman" w:eastAsia="Times New Roman" w:hAnsi="Times New Roman" w:cs="Times New Roman"/>
          <w:b/>
          <w:bCs/>
          <w:sz w:val="24"/>
          <w:szCs w:val="24"/>
          <w:lang w:eastAsia="es-AR"/>
        </w:rPr>
        <w:t>MATRIZ DE EVALUACIÓN PARA EL JURADO (RÚBRICA)</w:t>
      </w:r>
    </w:p>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Para certificar la competencia, se requieren </w:t>
      </w:r>
      <w:r w:rsidRPr="00150F51">
        <w:rPr>
          <w:rFonts w:ascii="Times New Roman" w:eastAsia="Times New Roman" w:hAnsi="Times New Roman" w:cs="Times New Roman"/>
          <w:b/>
          <w:bCs/>
          <w:sz w:val="24"/>
          <w:szCs w:val="24"/>
          <w:lang w:eastAsia="es-AR"/>
        </w:rPr>
        <w:t>8 puntos netos</w:t>
      </w:r>
      <w:r w:rsidRPr="00150F51">
        <w:rPr>
          <w:rFonts w:ascii="Times New Roman" w:eastAsia="Times New Roman" w:hAnsi="Times New Roman" w:cs="Times New Roman"/>
          <w:sz w:val="24"/>
          <w:szCs w:val="24"/>
          <w:lang w:eastAsia="es-AR"/>
        </w:rPr>
        <w:t>.</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80"/>
        <w:gridCol w:w="2288"/>
        <w:gridCol w:w="2284"/>
        <w:gridCol w:w="2182"/>
      </w:tblGrid>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Criterio de Evaluación</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Excelente (3 </w:t>
            </w:r>
            <w:proofErr w:type="spellStart"/>
            <w:r w:rsidRPr="00150F51">
              <w:rPr>
                <w:rFonts w:ascii="Times New Roman" w:eastAsia="Times New Roman" w:hAnsi="Times New Roman" w:cs="Times New Roman"/>
                <w:sz w:val="24"/>
                <w:szCs w:val="24"/>
                <w:lang w:eastAsia="es-AR"/>
              </w:rPr>
              <w:t>pts</w:t>
            </w:r>
            <w:proofErr w:type="spellEnd"/>
            <w:r w:rsidRPr="00150F51">
              <w:rPr>
                <w:rFonts w:ascii="Times New Roman" w:eastAsia="Times New Roman" w:hAnsi="Times New Roman" w:cs="Times New Roman"/>
                <w:sz w:val="24"/>
                <w:szCs w:val="24"/>
                <w:lang w:eastAsia="es-AR"/>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Satisfactorio (2 </w:t>
            </w:r>
            <w:proofErr w:type="spellStart"/>
            <w:r w:rsidRPr="00150F51">
              <w:rPr>
                <w:rFonts w:ascii="Times New Roman" w:eastAsia="Times New Roman" w:hAnsi="Times New Roman" w:cs="Times New Roman"/>
                <w:sz w:val="24"/>
                <w:szCs w:val="24"/>
                <w:lang w:eastAsia="es-AR"/>
              </w:rPr>
              <w:t>pts</w:t>
            </w:r>
            <w:proofErr w:type="spellEnd"/>
            <w:r w:rsidRPr="00150F51">
              <w:rPr>
                <w:rFonts w:ascii="Times New Roman" w:eastAsia="Times New Roman" w:hAnsi="Times New Roman" w:cs="Times New Roman"/>
                <w:sz w:val="24"/>
                <w:szCs w:val="24"/>
                <w:lang w:eastAsia="es-AR"/>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Insuficiente (1 pt)</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Rigor Técnico Epidemiológico</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Integra datos del Boletín 803 (71% incremento) y farmacología de PEP 2025.</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Describe los protocolos pero omite datos epidemiológicos regionales.</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Errores graves en dosis de medicación o protocolos de ITS.</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lastRenderedPageBreak/>
              <w:t>Perspectiva de Derechos</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Defiende activamente la confidencialidad frente a terceros y erradica el estigma.</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Aplica normas básicas de trato, pero utiliza lenguaje sesgado ("paciente sidosa").</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Ignora la autonomía de la paciente o vulnera la confidencialidad.</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Bioseguridad y Contingencia</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 xml:space="preserve">Implementa prevención de </w:t>
            </w:r>
            <w:proofErr w:type="spellStart"/>
            <w:r w:rsidRPr="00150F51">
              <w:rPr>
                <w:rFonts w:ascii="Times New Roman" w:eastAsia="Times New Roman" w:hAnsi="Times New Roman" w:cs="Times New Roman"/>
                <w:sz w:val="24"/>
                <w:szCs w:val="24"/>
                <w:lang w:eastAsia="es-AR"/>
              </w:rPr>
              <w:t>cortopunzantes</w:t>
            </w:r>
            <w:proofErr w:type="spellEnd"/>
            <w:r w:rsidRPr="00150F51">
              <w:rPr>
                <w:rFonts w:ascii="Times New Roman" w:eastAsia="Times New Roman" w:hAnsi="Times New Roman" w:cs="Times New Roman"/>
                <w:sz w:val="24"/>
                <w:szCs w:val="24"/>
                <w:lang w:eastAsia="es-AR"/>
              </w:rPr>
              <w:t xml:space="preserve"> y conoce la ventana crítica de PEP.</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Usa EPP estándar sin previsión de contingencias por trauma.</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Desconoce protocolos de exposición accidental.</w:t>
            </w:r>
          </w:p>
        </w:tc>
      </w:tr>
      <w:tr w:rsidR="00150F51" w:rsidRPr="00150F51" w:rsidTr="00150F51">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Calidad de la Defensa Oral</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Coherencia total, fluidez técnica y liderazgo en la respuesta al panel.</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Exposición clara pero con vocabulario limitado.</w:t>
            </w:r>
          </w:p>
        </w:tc>
        <w:tc>
          <w:tcPr>
            <w:tcW w:w="0" w:type="auto"/>
            <w:tcBorders>
              <w:top w:val="outset" w:sz="6" w:space="0" w:color="auto"/>
              <w:left w:val="outset" w:sz="6" w:space="0" w:color="auto"/>
              <w:bottom w:val="outset" w:sz="6" w:space="0" w:color="auto"/>
              <w:right w:val="outset" w:sz="6" w:space="0" w:color="auto"/>
            </w:tcBorders>
            <w:vAlign w:val="center"/>
            <w:hideMark/>
          </w:tcPr>
          <w:p w:rsidR="00150F51" w:rsidRPr="00150F51" w:rsidRDefault="00150F51" w:rsidP="00150F51">
            <w:pPr>
              <w:spacing w:before="100" w:beforeAutospacing="1" w:after="100" w:afterAutospacing="1" w:line="240" w:lineRule="auto"/>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Incapacidad de justificar el plan de cuidados o lectura de notas.</w:t>
            </w:r>
          </w:p>
        </w:tc>
      </w:tr>
    </w:tbl>
    <w:p w:rsidR="00150F51" w:rsidRPr="00150F51" w:rsidRDefault="00150F51" w:rsidP="00150F51">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150F51">
        <w:rPr>
          <w:rFonts w:ascii="Times New Roman" w:eastAsia="Times New Roman" w:hAnsi="Times New Roman" w:cs="Times New Roman"/>
          <w:b/>
          <w:bCs/>
          <w:sz w:val="24"/>
          <w:szCs w:val="24"/>
          <w:lang w:eastAsia="es-AR"/>
        </w:rPr>
        <w:t>GUÍA PARA EL TUTOR (FACILITACIÓN Y FEEDBACK)</w:t>
      </w:r>
    </w:p>
    <w:p w:rsidR="00150F51" w:rsidRPr="00150F51" w:rsidRDefault="00150F51" w:rsidP="00942C9D">
      <w:p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sz w:val="24"/>
          <w:szCs w:val="24"/>
          <w:lang w:eastAsia="es-AR"/>
        </w:rPr>
        <w:t>El tutor debe actuar como un gestor del juicio clínico, aplicando estrictamente:</w:t>
      </w:r>
    </w:p>
    <w:p w:rsidR="00150F51" w:rsidRPr="00150F51" w:rsidRDefault="00150F51" w:rsidP="00942C9D">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Monitoreo de Roles:</w:t>
      </w:r>
      <w:r w:rsidRPr="00150F51">
        <w:rPr>
          <w:rFonts w:ascii="Times New Roman" w:eastAsia="Times New Roman" w:hAnsi="Times New Roman" w:cs="Times New Roman"/>
          <w:sz w:val="24"/>
          <w:szCs w:val="24"/>
          <w:lang w:eastAsia="es-AR"/>
        </w:rPr>
        <w:t xml:space="preserve"> Asegurar que el </w:t>
      </w:r>
      <w:r w:rsidRPr="00150F51">
        <w:rPr>
          <w:rFonts w:ascii="Times New Roman" w:eastAsia="Times New Roman" w:hAnsi="Times New Roman" w:cs="Times New Roman"/>
          <w:b/>
          <w:bCs/>
          <w:sz w:val="24"/>
          <w:szCs w:val="24"/>
          <w:lang w:eastAsia="es-AR"/>
        </w:rPr>
        <w:t>Coordinador</w:t>
      </w:r>
      <w:r w:rsidRPr="00150F51">
        <w:rPr>
          <w:rFonts w:ascii="Times New Roman" w:eastAsia="Times New Roman" w:hAnsi="Times New Roman" w:cs="Times New Roman"/>
          <w:sz w:val="24"/>
          <w:szCs w:val="24"/>
          <w:lang w:eastAsia="es-AR"/>
        </w:rPr>
        <w:t xml:space="preserve"> fomente la participación y el </w:t>
      </w:r>
      <w:r w:rsidRPr="00150F51">
        <w:rPr>
          <w:rFonts w:ascii="Times New Roman" w:eastAsia="Times New Roman" w:hAnsi="Times New Roman" w:cs="Times New Roman"/>
          <w:b/>
          <w:bCs/>
          <w:sz w:val="24"/>
          <w:szCs w:val="24"/>
          <w:lang w:eastAsia="es-AR"/>
        </w:rPr>
        <w:t>Secretario</w:t>
      </w:r>
      <w:r w:rsidRPr="00150F51">
        <w:rPr>
          <w:rFonts w:ascii="Times New Roman" w:eastAsia="Times New Roman" w:hAnsi="Times New Roman" w:cs="Times New Roman"/>
          <w:sz w:val="24"/>
          <w:szCs w:val="24"/>
          <w:lang w:eastAsia="es-AR"/>
        </w:rPr>
        <w:t xml:space="preserve"> utilice mapas conceptuales para la síntesis visual.</w:t>
      </w:r>
    </w:p>
    <w:p w:rsidR="00150F51" w:rsidRPr="00150F51" w:rsidRDefault="00150F51" w:rsidP="00942C9D">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Uso de Preguntas Socráticas:</w:t>
      </w:r>
      <w:r w:rsidRPr="00150F51">
        <w:rPr>
          <w:rFonts w:ascii="Times New Roman" w:eastAsia="Times New Roman" w:hAnsi="Times New Roman" w:cs="Times New Roman"/>
          <w:sz w:val="24"/>
          <w:szCs w:val="24"/>
          <w:lang w:eastAsia="es-AR"/>
        </w:rPr>
        <w:t xml:space="preserve"> Ante un estancamiento, preguntar: </w:t>
      </w:r>
      <w:r w:rsidRPr="00150F51">
        <w:rPr>
          <w:rFonts w:ascii="Times New Roman" w:eastAsia="Times New Roman" w:hAnsi="Times New Roman" w:cs="Times New Roman"/>
          <w:i/>
          <w:iCs/>
          <w:sz w:val="24"/>
          <w:szCs w:val="24"/>
          <w:lang w:eastAsia="es-AR"/>
        </w:rPr>
        <w:t>¿Cómo impacta la '</w:t>
      </w:r>
      <w:proofErr w:type="spellStart"/>
      <w:r w:rsidRPr="00150F51">
        <w:rPr>
          <w:rFonts w:ascii="Times New Roman" w:eastAsia="Times New Roman" w:hAnsi="Times New Roman" w:cs="Times New Roman"/>
          <w:i/>
          <w:iCs/>
          <w:sz w:val="24"/>
          <w:szCs w:val="24"/>
          <w:lang w:eastAsia="es-AR"/>
        </w:rPr>
        <w:t>Endarteritis</w:t>
      </w:r>
      <w:proofErr w:type="spellEnd"/>
      <w:r w:rsidRPr="00150F51">
        <w:rPr>
          <w:rFonts w:ascii="Times New Roman" w:eastAsia="Times New Roman" w:hAnsi="Times New Roman" w:cs="Times New Roman"/>
          <w:i/>
          <w:iCs/>
          <w:sz w:val="24"/>
          <w:szCs w:val="24"/>
          <w:lang w:eastAsia="es-AR"/>
        </w:rPr>
        <w:t xml:space="preserve"> obliterante' en la cicatrización ósea de esta paciente?</w:t>
      </w:r>
      <w:r w:rsidRPr="00150F51">
        <w:rPr>
          <w:rFonts w:ascii="Times New Roman" w:eastAsia="Times New Roman" w:hAnsi="Times New Roman" w:cs="Times New Roman"/>
          <w:sz w:val="24"/>
          <w:szCs w:val="24"/>
          <w:lang w:eastAsia="es-AR"/>
        </w:rPr>
        <w:t xml:space="preserve"> o </w:t>
      </w:r>
      <w:r w:rsidRPr="00150F51">
        <w:rPr>
          <w:rFonts w:ascii="Times New Roman" w:eastAsia="Times New Roman" w:hAnsi="Times New Roman" w:cs="Times New Roman"/>
          <w:i/>
          <w:iCs/>
          <w:sz w:val="24"/>
          <w:szCs w:val="24"/>
          <w:lang w:eastAsia="es-AR"/>
        </w:rPr>
        <w:t>¿Qué puente de información falta entre Radiología e Instrumentación para que la cirugía sea exitosa?</w:t>
      </w:r>
    </w:p>
    <w:p w:rsidR="00150F51" w:rsidRPr="00150F51" w:rsidRDefault="00150F51" w:rsidP="00942C9D">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Ciclo I-R-R (Iniciación-Respuesta-Retroalimentación):</w:t>
      </w:r>
      <w:r w:rsidRPr="00150F51">
        <w:rPr>
          <w:rFonts w:ascii="Times New Roman" w:eastAsia="Times New Roman" w:hAnsi="Times New Roman" w:cs="Times New Roman"/>
          <w:sz w:val="24"/>
          <w:szCs w:val="24"/>
          <w:lang w:eastAsia="es-AR"/>
        </w:rPr>
        <w:t xml:space="preserve"> Utilice cada respuesta del alumno para obligarlo a profundizar en la fisiopatología del shock obstétrico.</w:t>
      </w:r>
    </w:p>
    <w:p w:rsidR="00150F51" w:rsidRPr="00150F51" w:rsidRDefault="00150F51" w:rsidP="00942C9D">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Tiempo de Espera Crítico:</w:t>
      </w:r>
      <w:r w:rsidRPr="00150F51">
        <w:rPr>
          <w:rFonts w:ascii="Times New Roman" w:eastAsia="Times New Roman" w:hAnsi="Times New Roman" w:cs="Times New Roman"/>
          <w:sz w:val="24"/>
          <w:szCs w:val="24"/>
          <w:lang w:eastAsia="es-AR"/>
        </w:rPr>
        <w:t xml:space="preserve"> Es un mandato pedagógico </w:t>
      </w:r>
      <w:r w:rsidRPr="00150F51">
        <w:rPr>
          <w:rFonts w:ascii="Times New Roman" w:eastAsia="Times New Roman" w:hAnsi="Times New Roman" w:cs="Times New Roman"/>
          <w:b/>
          <w:bCs/>
          <w:sz w:val="24"/>
          <w:szCs w:val="24"/>
          <w:lang w:eastAsia="es-AR"/>
        </w:rPr>
        <w:t>esperar 3 segundos en silencio</w:t>
      </w:r>
      <w:r w:rsidRPr="00150F51">
        <w:rPr>
          <w:rFonts w:ascii="Times New Roman" w:eastAsia="Times New Roman" w:hAnsi="Times New Roman" w:cs="Times New Roman"/>
          <w:sz w:val="24"/>
          <w:szCs w:val="24"/>
          <w:lang w:eastAsia="es-AR"/>
        </w:rPr>
        <w:t xml:space="preserve"> tras cada pregunta. No interrumpa el proceso de reflexión del estudiante.</w:t>
      </w:r>
    </w:p>
    <w:p w:rsidR="00150F51" w:rsidRPr="00150F51" w:rsidRDefault="00150F51" w:rsidP="00942C9D">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AR"/>
        </w:rPr>
      </w:pPr>
      <w:r w:rsidRPr="00150F51">
        <w:rPr>
          <w:rFonts w:ascii="Times New Roman" w:eastAsia="Times New Roman" w:hAnsi="Times New Roman" w:cs="Times New Roman"/>
          <w:b/>
          <w:bCs/>
          <w:sz w:val="24"/>
          <w:szCs w:val="24"/>
          <w:lang w:eastAsia="es-AR"/>
        </w:rPr>
        <w:t>Prohibición de Respuestas:</w:t>
      </w:r>
      <w:r w:rsidRPr="00150F51">
        <w:rPr>
          <w:rFonts w:ascii="Times New Roman" w:eastAsia="Times New Roman" w:hAnsi="Times New Roman" w:cs="Times New Roman"/>
          <w:sz w:val="24"/>
          <w:szCs w:val="24"/>
          <w:lang w:eastAsia="es-AR"/>
        </w:rPr>
        <w:t xml:space="preserve"> Si el grupo desconoce un protocolo, remítalos exclusivamente al Boletín 803 y las Guías Técnicas proporcionadas. El descubrimiento es responsabilidad del alumno.</w:t>
      </w:r>
    </w:p>
    <w:p w:rsidR="00CF10A6" w:rsidRDefault="00CF10A6" w:rsidP="00942C9D">
      <w:pPr>
        <w:jc w:val="both"/>
      </w:pPr>
    </w:p>
    <w:sectPr w:rsidR="00CF10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779AA"/>
    <w:multiLevelType w:val="multilevel"/>
    <w:tmpl w:val="A4C8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345A08"/>
    <w:multiLevelType w:val="multilevel"/>
    <w:tmpl w:val="5C9C3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3F5F91"/>
    <w:multiLevelType w:val="multilevel"/>
    <w:tmpl w:val="3406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0D785E"/>
    <w:multiLevelType w:val="multilevel"/>
    <w:tmpl w:val="06FC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767475"/>
    <w:multiLevelType w:val="multilevel"/>
    <w:tmpl w:val="FE64C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C261AD7"/>
    <w:multiLevelType w:val="multilevel"/>
    <w:tmpl w:val="AE40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F51"/>
    <w:rsid w:val="00150F51"/>
    <w:rsid w:val="00942C9D"/>
    <w:rsid w:val="00CF10A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star-inserted">
    <w:name w:val="ng-star-inserted"/>
    <w:basedOn w:val="Fuentedeprrafopredeter"/>
    <w:rsid w:val="00150F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star-inserted">
    <w:name w:val="ng-star-inserted"/>
    <w:basedOn w:val="Fuentedeprrafopredeter"/>
    <w:rsid w:val="00150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441479">
      <w:bodyDiv w:val="1"/>
      <w:marLeft w:val="0"/>
      <w:marRight w:val="0"/>
      <w:marTop w:val="0"/>
      <w:marBottom w:val="0"/>
      <w:divBdr>
        <w:top w:val="none" w:sz="0" w:space="0" w:color="auto"/>
        <w:left w:val="none" w:sz="0" w:space="0" w:color="auto"/>
        <w:bottom w:val="none" w:sz="0" w:space="0" w:color="auto"/>
        <w:right w:val="none" w:sz="0" w:space="0" w:color="auto"/>
      </w:divBdr>
    </w:div>
    <w:div w:id="1169517098">
      <w:bodyDiv w:val="1"/>
      <w:marLeft w:val="0"/>
      <w:marRight w:val="0"/>
      <w:marTop w:val="0"/>
      <w:marBottom w:val="0"/>
      <w:divBdr>
        <w:top w:val="none" w:sz="0" w:space="0" w:color="auto"/>
        <w:left w:val="none" w:sz="0" w:space="0" w:color="auto"/>
        <w:bottom w:val="none" w:sz="0" w:space="0" w:color="auto"/>
        <w:right w:val="none" w:sz="0" w:space="0" w:color="auto"/>
      </w:divBdr>
      <w:divsChild>
        <w:div w:id="1132677872">
          <w:marLeft w:val="0"/>
          <w:marRight w:val="0"/>
          <w:marTop w:val="0"/>
          <w:marBottom w:val="0"/>
          <w:divBdr>
            <w:top w:val="none" w:sz="0" w:space="0" w:color="auto"/>
            <w:left w:val="none" w:sz="0" w:space="0" w:color="auto"/>
            <w:bottom w:val="none" w:sz="0" w:space="0" w:color="auto"/>
            <w:right w:val="none" w:sz="0" w:space="0" w:color="auto"/>
          </w:divBdr>
        </w:div>
        <w:div w:id="726300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1332</Words>
  <Characters>7833</Characters>
  <Application>Microsoft Office Word</Application>
  <DocSecurity>0</DocSecurity>
  <Lines>156</Lines>
  <Paragraphs>48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Maximiliano Sanabria</dc:creator>
  <cp:lastModifiedBy>Maximiliano Sanabria</cp:lastModifiedBy>
  <cp:revision>1</cp:revision>
  <dcterms:created xsi:type="dcterms:W3CDTF">2026-07-14T17:20:00Z</dcterms:created>
  <dcterms:modified xsi:type="dcterms:W3CDTF">2026-07-14T17:37:00Z</dcterms:modified>
</cp:coreProperties>
</file>