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4D6" w:rsidRPr="00315B40" w:rsidRDefault="007C04D6" w:rsidP="007C04D6">
      <w:pPr>
        <w:pBdr>
          <w:top w:val="nil"/>
          <w:left w:val="nil"/>
          <w:bottom w:val="nil"/>
          <w:right w:val="nil"/>
          <w:between w:val="nil"/>
        </w:pBdr>
        <w:spacing w:after="0" w:line="360" w:lineRule="auto"/>
        <w:jc w:val="center"/>
        <w:rPr>
          <w:rFonts w:ascii="Arial" w:hAnsi="Arial" w:cs="Arial"/>
          <w:b/>
        </w:rPr>
      </w:pPr>
      <w:r w:rsidRPr="00315B40">
        <w:rPr>
          <w:rFonts w:ascii="Arial" w:hAnsi="Arial" w:cs="Arial"/>
          <w:b/>
        </w:rPr>
        <w:t xml:space="preserve">Conocer para emprender </w:t>
      </w:r>
    </w:p>
    <w:p w:rsidR="007C04D6" w:rsidRPr="00315B40" w:rsidRDefault="007C04D6" w:rsidP="007C04D6">
      <w:pPr>
        <w:spacing w:line="360" w:lineRule="auto"/>
        <w:rPr>
          <w:rFonts w:ascii="Arial" w:hAnsi="Arial" w:cs="Arial"/>
          <w:b/>
        </w:rPr>
      </w:pPr>
      <w:r w:rsidRPr="00315B40">
        <w:rPr>
          <w:rFonts w:ascii="Arial" w:hAnsi="Arial" w:cs="Arial"/>
          <w:b/>
        </w:rPr>
        <w:t>¿Qué es un Organismo?</w:t>
      </w:r>
    </w:p>
    <w:p w:rsidR="007C04D6" w:rsidRPr="00315B40" w:rsidRDefault="007C04D6" w:rsidP="007C04D6">
      <w:pPr>
        <w:spacing w:line="360" w:lineRule="auto"/>
        <w:jc w:val="both"/>
        <w:rPr>
          <w:rFonts w:ascii="Arial" w:hAnsi="Arial" w:cs="Arial"/>
        </w:rPr>
      </w:pPr>
      <w:r w:rsidRPr="00315B40">
        <w:rPr>
          <w:rFonts w:ascii="Arial" w:hAnsi="Arial" w:cs="Arial"/>
        </w:rPr>
        <w:t xml:space="preserve">Es un ente que realiza funciones administrativas para el Estado ya sea nacional, provincial o municipal. </w:t>
      </w:r>
    </w:p>
    <w:p w:rsidR="007C04D6" w:rsidRPr="00315B40" w:rsidRDefault="007C04D6" w:rsidP="007C04D6">
      <w:pPr>
        <w:spacing w:line="360" w:lineRule="auto"/>
        <w:jc w:val="both"/>
        <w:rPr>
          <w:rFonts w:ascii="Arial" w:hAnsi="Arial" w:cs="Arial"/>
        </w:rPr>
      </w:pPr>
      <w:r w:rsidRPr="00315B40">
        <w:rPr>
          <w:rFonts w:ascii="Arial" w:hAnsi="Arial" w:cs="Arial"/>
        </w:rPr>
        <w:t>Los podemos distinguir entre empresas estatales como Aerolíneas Argentinas (</w:t>
      </w:r>
      <w:r w:rsidRPr="00315B40">
        <w:rPr>
          <w:rFonts w:ascii="Arial" w:hAnsi="Arial" w:cs="Arial"/>
        </w:rPr>
        <w:t>nacional) y</w:t>
      </w:r>
      <w:r w:rsidRPr="00315B40">
        <w:rPr>
          <w:rFonts w:ascii="Arial" w:hAnsi="Arial" w:cs="Arial"/>
        </w:rPr>
        <w:t xml:space="preserve"> SAMEEP (provincial); organismos descentralizados o autárquicos como ANSES (nacional) e INSEE</w:t>
      </w:r>
      <w:bookmarkStart w:id="0" w:name="_GoBack"/>
      <w:bookmarkEnd w:id="0"/>
      <w:r w:rsidRPr="00315B40">
        <w:rPr>
          <w:rFonts w:ascii="Arial" w:hAnsi="Arial" w:cs="Arial"/>
        </w:rPr>
        <w:t xml:space="preserve">P (provincial); entes privados que prestan servicios públicos como Claro (empresa de telefonía celular) y ERSA (empresa de transporte). </w:t>
      </w:r>
    </w:p>
    <w:p w:rsidR="007C04D6" w:rsidRPr="00315B40" w:rsidRDefault="007C04D6" w:rsidP="007C04D6">
      <w:pPr>
        <w:spacing w:line="360" w:lineRule="auto"/>
        <w:jc w:val="both"/>
        <w:rPr>
          <w:rFonts w:ascii="Arial" w:hAnsi="Arial" w:cs="Arial"/>
        </w:rPr>
      </w:pPr>
      <w:r w:rsidRPr="00315B40">
        <w:rPr>
          <w:rFonts w:ascii="Arial" w:hAnsi="Arial" w:cs="Arial"/>
        </w:rPr>
        <w:t xml:space="preserve">También existen los entes especializados como las escuelas, los museos y los hospitales, entre otros. </w:t>
      </w:r>
    </w:p>
    <w:p w:rsidR="007C04D6" w:rsidRPr="00315B40" w:rsidRDefault="007C04D6" w:rsidP="007C04D6">
      <w:pPr>
        <w:spacing w:after="0" w:line="360" w:lineRule="auto"/>
        <w:jc w:val="both"/>
        <w:rPr>
          <w:rFonts w:ascii="Arial" w:hAnsi="Arial" w:cs="Arial"/>
          <w:b/>
        </w:rPr>
      </w:pPr>
      <w:r w:rsidRPr="00315B40">
        <w:rPr>
          <w:rFonts w:ascii="Arial" w:hAnsi="Arial" w:cs="Arial"/>
          <w:b/>
        </w:rPr>
        <w:t xml:space="preserve">Trámites para emprender </w:t>
      </w:r>
    </w:p>
    <w:p w:rsidR="007C04D6" w:rsidRPr="00315B40" w:rsidRDefault="007C04D6" w:rsidP="007C04D6">
      <w:pPr>
        <w:spacing w:after="0" w:line="360" w:lineRule="auto"/>
        <w:jc w:val="both"/>
        <w:rPr>
          <w:rFonts w:ascii="Arial" w:eastAsia="Times New Roman" w:hAnsi="Arial" w:cs="Arial"/>
          <w:bCs/>
        </w:rPr>
      </w:pPr>
      <w:r w:rsidRPr="00315B40">
        <w:rPr>
          <w:rFonts w:ascii="Arial" w:hAnsi="Arial" w:cs="Arial"/>
        </w:rPr>
        <w:t xml:space="preserve">Antes de comenzar a emprender debemos tener en cuenta ciertos trámites tributarios para iniciar actividades de venta y comercialización de bienes y/o prestación de servicios. Por ejemplo, para </w:t>
      </w:r>
      <w:r w:rsidRPr="00315B40">
        <w:rPr>
          <w:rFonts w:ascii="Arial" w:eastAsia="Times New Roman" w:hAnsi="Arial" w:cs="Arial"/>
          <w:bCs/>
        </w:rPr>
        <w:t xml:space="preserve">dar de alta el </w:t>
      </w:r>
      <w:proofErr w:type="spellStart"/>
      <w:r w:rsidRPr="00315B40">
        <w:rPr>
          <w:rFonts w:ascii="Arial" w:eastAsia="Times New Roman" w:hAnsi="Arial" w:cs="Arial"/>
          <w:bCs/>
        </w:rPr>
        <w:t>Monotributo</w:t>
      </w:r>
      <w:proofErr w:type="spellEnd"/>
      <w:r w:rsidRPr="00315B40">
        <w:rPr>
          <w:rFonts w:ascii="Arial" w:eastAsia="Times New Roman" w:hAnsi="Arial" w:cs="Arial"/>
          <w:bCs/>
        </w:rPr>
        <w:t xml:space="preserve"> debemos ir a la AFIP (hoy ARCA), que </w:t>
      </w:r>
      <w:r w:rsidRPr="00315B40">
        <w:rPr>
          <w:rFonts w:ascii="Arial" w:eastAsia="Times New Roman" w:hAnsi="Arial" w:cs="Arial"/>
        </w:rPr>
        <w:t xml:space="preserve">es un impuesto simplificado para los pequeños contribuyentes. El mismo se paga mediante una cuota fija mensual. El valor de la misma varía según la categoría (a mayores ingresos anuales, más elevada será la categoría). Dentro de la cuota de </w:t>
      </w:r>
      <w:proofErr w:type="spellStart"/>
      <w:r w:rsidRPr="00315B40">
        <w:rPr>
          <w:rFonts w:ascii="Arial" w:eastAsia="Times New Roman" w:hAnsi="Arial" w:cs="Arial"/>
        </w:rPr>
        <w:t>Monotributo</w:t>
      </w:r>
      <w:proofErr w:type="spellEnd"/>
      <w:r w:rsidRPr="00315B40">
        <w:rPr>
          <w:rFonts w:ascii="Arial" w:eastAsia="Times New Roman" w:hAnsi="Arial" w:cs="Arial"/>
        </w:rPr>
        <w:t xml:space="preserve"> se incluyen dos aspectos: el impuesto en sí mismo; y los aportes previsionales (obra social y jubilación).</w:t>
      </w:r>
    </w:p>
    <w:p w:rsidR="007C04D6" w:rsidRPr="00315B40" w:rsidRDefault="007C04D6" w:rsidP="007C04D6">
      <w:pPr>
        <w:spacing w:after="0" w:line="360" w:lineRule="auto"/>
        <w:jc w:val="both"/>
        <w:rPr>
          <w:rFonts w:ascii="Arial" w:eastAsia="Times New Roman" w:hAnsi="Arial" w:cs="Arial"/>
          <w:bCs/>
        </w:rPr>
      </w:pPr>
      <w:r w:rsidRPr="00315B40">
        <w:rPr>
          <w:rFonts w:ascii="Arial" w:eastAsia="Times New Roman" w:hAnsi="Arial" w:cs="Arial"/>
          <w:bCs/>
        </w:rPr>
        <w:t xml:space="preserve">También se puede tramitar por internet en  </w:t>
      </w:r>
      <w:hyperlink r:id="rId7" w:history="1">
        <w:r w:rsidRPr="00315B40">
          <w:rPr>
            <w:rStyle w:val="Hipervnculo"/>
            <w:rFonts w:ascii="Arial" w:eastAsia="Times New Roman" w:hAnsi="Arial" w:cs="Arial"/>
            <w:bCs/>
          </w:rPr>
          <w:t>https://www.afip.gob.ar/monotributo/</w:t>
        </w:r>
      </w:hyperlink>
      <w:r w:rsidRPr="00315B40">
        <w:rPr>
          <w:rFonts w:ascii="Arial" w:eastAsia="Times New Roman" w:hAnsi="Arial" w:cs="Arial"/>
          <w:bCs/>
        </w:rPr>
        <w:t xml:space="preserve"> </w:t>
      </w:r>
    </w:p>
    <w:p w:rsidR="007C04D6" w:rsidRPr="00315B40" w:rsidRDefault="007C04D6" w:rsidP="007C04D6">
      <w:pPr>
        <w:spacing w:after="0" w:line="360" w:lineRule="auto"/>
        <w:jc w:val="both"/>
        <w:rPr>
          <w:rFonts w:ascii="Arial" w:hAnsi="Arial" w:cs="Arial"/>
        </w:rPr>
      </w:pPr>
      <w:r w:rsidRPr="00315B40">
        <w:rPr>
          <w:rFonts w:ascii="Arial" w:hAnsi="Arial" w:cs="Arial"/>
        </w:rPr>
        <w:t xml:space="preserve">Asimismo para inscripción en </w:t>
      </w:r>
      <w:r w:rsidRPr="00315B40">
        <w:rPr>
          <w:rFonts w:ascii="Arial" w:hAnsi="Arial" w:cs="Arial"/>
          <w:bCs/>
          <w:color w:val="202124"/>
        </w:rPr>
        <w:t xml:space="preserve">ATP (Administración Tributaria Provincial) </w:t>
      </w:r>
      <w:r w:rsidRPr="00315B40">
        <w:rPr>
          <w:rFonts w:ascii="Arial" w:eastAsia="Times New Roman" w:hAnsi="Arial" w:cs="Arial"/>
          <w:bCs/>
        </w:rPr>
        <w:t xml:space="preserve">debemos </w:t>
      </w:r>
      <w:r w:rsidRPr="00315B40">
        <w:rPr>
          <w:rFonts w:ascii="Arial" w:eastAsia="Times New Roman" w:hAnsi="Arial" w:cs="Arial"/>
          <w:color w:val="050505"/>
        </w:rPr>
        <w:t xml:space="preserve">ingresar a la página web: </w:t>
      </w:r>
      <w:hyperlink r:id="rId8" w:history="1">
        <w:r w:rsidRPr="00315B40">
          <w:rPr>
            <w:rStyle w:val="Hipervnculo"/>
            <w:rFonts w:ascii="Arial" w:eastAsia="Times New Roman" w:hAnsi="Arial" w:cs="Arial"/>
          </w:rPr>
          <w:t>https://atp.chaco.gob.ar/</w:t>
        </w:r>
      </w:hyperlink>
      <w:r w:rsidRPr="00315B40">
        <w:rPr>
          <w:rFonts w:ascii="Arial" w:eastAsia="Times New Roman" w:hAnsi="Arial" w:cs="Arial"/>
          <w:color w:val="050505"/>
        </w:rPr>
        <w:t xml:space="preserve"> </w:t>
      </w:r>
      <w:r w:rsidRPr="00315B40">
        <w:rPr>
          <w:rFonts w:ascii="Arial" w:eastAsia="Times New Roman" w:hAnsi="Arial" w:cs="Arial"/>
          <w:bCs/>
        </w:rPr>
        <w:t xml:space="preserve">Por último, </w:t>
      </w:r>
      <w:r w:rsidRPr="00315B40">
        <w:rPr>
          <w:rFonts w:ascii="Arial" w:hAnsi="Arial" w:cs="Arial"/>
        </w:rPr>
        <w:t xml:space="preserve">debemos inscribir el emprendimiento en la Municipalidad de Resistencia, en la Dirección de Industria y Comercio. </w:t>
      </w:r>
    </w:p>
    <w:p w:rsidR="007C04D6" w:rsidRPr="00315B40" w:rsidRDefault="007C04D6" w:rsidP="007C04D6">
      <w:pPr>
        <w:spacing w:after="0" w:line="360" w:lineRule="auto"/>
        <w:jc w:val="both"/>
        <w:rPr>
          <w:rFonts w:ascii="Arial" w:eastAsia="Times New Roman" w:hAnsi="Arial" w:cs="Arial"/>
          <w:bCs/>
        </w:rPr>
      </w:pPr>
      <w:r w:rsidRPr="00315B40">
        <w:rPr>
          <w:rFonts w:ascii="Arial" w:hAnsi="Arial" w:cs="Arial"/>
        </w:rPr>
        <w:t>Ahora bien, si vamos a abrir un local físico tenemos que tener la habilitación de organismos como SECHEEP y SAMEEP.</w:t>
      </w:r>
    </w:p>
    <w:p w:rsidR="007C04D6" w:rsidRPr="00315B40" w:rsidRDefault="007C04D6" w:rsidP="007C04D6">
      <w:pPr>
        <w:pBdr>
          <w:top w:val="nil"/>
          <w:left w:val="nil"/>
          <w:bottom w:val="nil"/>
          <w:right w:val="nil"/>
          <w:between w:val="nil"/>
        </w:pBdr>
        <w:spacing w:after="0" w:line="360" w:lineRule="auto"/>
        <w:jc w:val="both"/>
        <w:rPr>
          <w:rFonts w:ascii="Arial" w:hAnsi="Arial" w:cs="Arial"/>
          <w:color w:val="000000"/>
        </w:rPr>
      </w:pPr>
      <w:r w:rsidRPr="00315B40">
        <w:rPr>
          <w:rFonts w:ascii="Arial" w:hAnsi="Arial" w:cs="Arial"/>
          <w:b/>
          <w:color w:val="000000"/>
        </w:rPr>
        <w:t xml:space="preserve">Avisos clasificados </w:t>
      </w:r>
    </w:p>
    <w:p w:rsidR="007C04D6" w:rsidRPr="00315B40" w:rsidRDefault="007C04D6" w:rsidP="007C04D6">
      <w:pPr>
        <w:pBdr>
          <w:top w:val="nil"/>
          <w:left w:val="nil"/>
          <w:bottom w:val="nil"/>
          <w:right w:val="nil"/>
          <w:between w:val="nil"/>
        </w:pBdr>
        <w:spacing w:after="0" w:line="360" w:lineRule="auto"/>
        <w:jc w:val="both"/>
        <w:rPr>
          <w:rFonts w:ascii="Arial" w:hAnsi="Arial" w:cs="Arial"/>
          <w:color w:val="000000"/>
        </w:rPr>
      </w:pPr>
      <w:r w:rsidRPr="00315B40">
        <w:rPr>
          <w:rFonts w:ascii="Arial" w:hAnsi="Arial" w:cs="Arial"/>
          <w:color w:val="000000"/>
        </w:rPr>
        <w:t>Es una herramienta para la búsqueda de empleo. Son breves textos descriptivos que buscan que el lector ofrezca o consiga empleo.</w:t>
      </w:r>
    </w:p>
    <w:p w:rsidR="007C04D6" w:rsidRPr="00315B40" w:rsidRDefault="007C04D6" w:rsidP="007C04D6">
      <w:pPr>
        <w:pBdr>
          <w:top w:val="nil"/>
          <w:left w:val="nil"/>
          <w:bottom w:val="nil"/>
          <w:right w:val="nil"/>
          <w:between w:val="nil"/>
        </w:pBdr>
        <w:spacing w:after="0" w:line="360" w:lineRule="auto"/>
        <w:jc w:val="both"/>
        <w:rPr>
          <w:rFonts w:ascii="Arial" w:hAnsi="Arial" w:cs="Arial"/>
          <w:color w:val="000000"/>
        </w:rPr>
      </w:pPr>
      <w:r w:rsidRPr="00315B40">
        <w:rPr>
          <w:rFonts w:ascii="Arial" w:hAnsi="Arial" w:cs="Arial"/>
          <w:color w:val="000000"/>
        </w:rPr>
        <w:t>Son muy utilizados por las empresas para reclutar personal. La lectura atenta de estos anuncios permite, a quien busca trabajo, elegir cuales responder y cuales pasar por alto. De esta manera ahorra tiempo y permite que el lector se dirija correctamente al aviso que pueda serle útil en su objetivo.</w:t>
      </w:r>
    </w:p>
    <w:p w:rsidR="007C04D6" w:rsidRPr="00315B40" w:rsidRDefault="007C04D6" w:rsidP="007C04D6">
      <w:pPr>
        <w:pBdr>
          <w:top w:val="nil"/>
          <w:left w:val="nil"/>
          <w:bottom w:val="nil"/>
          <w:right w:val="nil"/>
          <w:between w:val="nil"/>
        </w:pBdr>
        <w:spacing w:after="0" w:line="360" w:lineRule="auto"/>
        <w:jc w:val="both"/>
        <w:rPr>
          <w:rFonts w:ascii="Arial" w:hAnsi="Arial" w:cs="Arial"/>
          <w:color w:val="000000"/>
        </w:rPr>
      </w:pPr>
      <w:r w:rsidRPr="00315B40">
        <w:rPr>
          <w:rFonts w:ascii="Arial" w:hAnsi="Arial" w:cs="Arial"/>
          <w:color w:val="000000"/>
        </w:rPr>
        <w:lastRenderedPageBreak/>
        <w:t>El aviso brinda información acerca de la empresa que solicita personal y también sobre el cargo a cubrir, como el perfil de empleado que se necesita (edad, formación, experiencia, aspecto personal, etc.).</w:t>
      </w:r>
    </w:p>
    <w:p w:rsidR="007C04D6" w:rsidRPr="00315B40" w:rsidRDefault="007C04D6" w:rsidP="007C04D6">
      <w:pPr>
        <w:pBdr>
          <w:top w:val="nil"/>
          <w:left w:val="nil"/>
          <w:bottom w:val="nil"/>
          <w:right w:val="nil"/>
          <w:between w:val="nil"/>
        </w:pBdr>
        <w:spacing w:line="360" w:lineRule="auto"/>
        <w:jc w:val="both"/>
        <w:rPr>
          <w:rFonts w:ascii="Arial" w:hAnsi="Arial" w:cs="Arial"/>
          <w:color w:val="000000"/>
        </w:rPr>
      </w:pPr>
      <w:r w:rsidRPr="00315B40">
        <w:rPr>
          <w:rFonts w:ascii="Arial" w:hAnsi="Arial" w:cs="Arial"/>
          <w:color w:val="000000"/>
        </w:rPr>
        <w:t>En algunos casos son las consultoras de empleo (empresas dedicadas a la selección de personal) las que publican el aviso. Y hacen de filtro a la hora de seleccionar el empleado buscado.</w:t>
      </w:r>
    </w:p>
    <w:p w:rsidR="007C04D6" w:rsidRPr="00315B40" w:rsidRDefault="007C04D6" w:rsidP="007C04D6">
      <w:pPr>
        <w:spacing w:line="360" w:lineRule="auto"/>
        <w:jc w:val="both"/>
        <w:rPr>
          <w:rFonts w:ascii="Arial" w:hAnsi="Arial" w:cs="Arial"/>
          <w:b/>
        </w:rPr>
      </w:pPr>
      <w:r w:rsidRPr="00315B40">
        <w:rPr>
          <w:rFonts w:ascii="Arial" w:hAnsi="Arial" w:cs="Arial"/>
          <w:b/>
        </w:rPr>
        <w:t xml:space="preserve">Los estereotipos de género en la búsqueda de empleo </w:t>
      </w:r>
    </w:p>
    <w:p w:rsidR="007C04D6" w:rsidRPr="00315B40" w:rsidRDefault="007C04D6" w:rsidP="007C04D6">
      <w:pPr>
        <w:spacing w:line="360" w:lineRule="auto"/>
        <w:jc w:val="both"/>
        <w:rPr>
          <w:rFonts w:ascii="Arial" w:hAnsi="Arial" w:cs="Arial"/>
        </w:rPr>
      </w:pPr>
      <w:r w:rsidRPr="00315B40">
        <w:rPr>
          <w:rFonts w:ascii="Arial" w:hAnsi="Arial" w:cs="Arial"/>
        </w:rPr>
        <w:t>Los </w:t>
      </w:r>
      <w:r w:rsidRPr="00315B40">
        <w:rPr>
          <w:rFonts w:ascii="Arial" w:hAnsi="Arial" w:cs="Arial"/>
          <w:bCs/>
        </w:rPr>
        <w:t>estereotipos de género</w:t>
      </w:r>
      <w:r w:rsidRPr="00315B40">
        <w:rPr>
          <w:rFonts w:ascii="Arial" w:hAnsi="Arial" w:cs="Arial"/>
        </w:rPr>
        <w:t xml:space="preserve"> son el conjunto de ideas utilizadas para explicar el comportamiento tanto de los hombres como las mujeres, cómo deben comportarse y los </w:t>
      </w:r>
      <w:r w:rsidRPr="00315B40">
        <w:rPr>
          <w:rFonts w:ascii="Arial" w:hAnsi="Arial" w:cs="Arial"/>
          <w:b/>
        </w:rPr>
        <w:t>papeles que deben desempeñar en el trabajo</w:t>
      </w:r>
      <w:r w:rsidRPr="00315B40">
        <w:rPr>
          <w:rFonts w:ascii="Arial" w:hAnsi="Arial" w:cs="Arial"/>
        </w:rPr>
        <w:t xml:space="preserve">, la familia y el espacio público, además de cómo deben relacionarse entre sí. El estereotipo es una idea generalizada basada en suposiciones de cómo es o debe ser una persona a partir de características como su sexo biológico, su orientación sexual o su identidad o expresión de género (femenino-masculino). </w:t>
      </w:r>
    </w:p>
    <w:p w:rsidR="007C04D6" w:rsidRPr="00315B40" w:rsidRDefault="007C04D6" w:rsidP="007C04D6">
      <w:pPr>
        <w:spacing w:line="360" w:lineRule="auto"/>
        <w:jc w:val="both"/>
        <w:rPr>
          <w:rFonts w:ascii="Arial" w:hAnsi="Arial" w:cs="Arial"/>
        </w:rPr>
      </w:pPr>
      <w:r w:rsidRPr="00315B40">
        <w:rPr>
          <w:rFonts w:ascii="Arial" w:hAnsi="Arial" w:cs="Arial"/>
        </w:rPr>
        <w:t xml:space="preserve">Los estereotipos de género se incorporan a través del aprendizaje en la socialización y no existe justificación racional; sin embargo, influyen en actitudes y conductas; por ello son utilizados con frecuencia en el mercado laboral, la publicidad, el cine y los medios de comunicación. Las concepciones de género al ser estereotipadas cumplen la función, entre otras, de completar la información cuando ésta es ambigua con respecto a determinado grupo social. </w:t>
      </w:r>
    </w:p>
    <w:p w:rsidR="007C04D6" w:rsidRPr="00315B40" w:rsidRDefault="007C04D6" w:rsidP="007C04D6">
      <w:pPr>
        <w:pBdr>
          <w:top w:val="nil"/>
          <w:left w:val="nil"/>
          <w:bottom w:val="nil"/>
          <w:right w:val="nil"/>
          <w:between w:val="nil"/>
        </w:pBdr>
        <w:spacing w:after="0" w:line="360" w:lineRule="auto"/>
        <w:jc w:val="both"/>
        <w:rPr>
          <w:rFonts w:ascii="Arial" w:hAnsi="Arial" w:cs="Arial"/>
          <w:b/>
          <w:color w:val="000000"/>
        </w:rPr>
      </w:pPr>
      <w:r w:rsidRPr="00315B40">
        <w:rPr>
          <w:rFonts w:ascii="Arial" w:hAnsi="Arial" w:cs="Arial"/>
          <w:b/>
          <w:color w:val="000000"/>
        </w:rPr>
        <w:t>Imagen N°1</w:t>
      </w:r>
    </w:p>
    <w:p w:rsidR="007C04D6" w:rsidRPr="007C04D6" w:rsidRDefault="007C04D6" w:rsidP="007C04D6">
      <w:pPr>
        <w:pBdr>
          <w:top w:val="nil"/>
          <w:left w:val="nil"/>
          <w:bottom w:val="nil"/>
          <w:right w:val="nil"/>
          <w:between w:val="nil"/>
        </w:pBdr>
        <w:spacing w:after="0" w:line="360" w:lineRule="auto"/>
        <w:jc w:val="center"/>
        <w:rPr>
          <w:rFonts w:ascii="Arial" w:hAnsi="Arial" w:cs="Arial"/>
          <w:color w:val="000000"/>
        </w:rPr>
      </w:pPr>
      <w:r w:rsidRPr="00315B40">
        <w:rPr>
          <w:rFonts w:ascii="Arial" w:hAnsi="Arial" w:cs="Arial"/>
          <w:noProof/>
          <w:lang w:val="es-AR"/>
        </w:rPr>
        <w:drawing>
          <wp:inline distT="0" distB="0" distL="0" distR="0" wp14:anchorId="6E86799C" wp14:editId="37F43F52">
            <wp:extent cx="3076575" cy="3167487"/>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b_post_empleos_miramar-01-01_0.jpg"/>
                    <pic:cNvPicPr/>
                  </pic:nvPicPr>
                  <pic:blipFill>
                    <a:blip r:embed="rId9">
                      <a:extLst>
                        <a:ext uri="{28A0092B-C50C-407E-A947-70E740481C1C}">
                          <a14:useLocalDpi xmlns:a14="http://schemas.microsoft.com/office/drawing/2010/main" val="0"/>
                        </a:ext>
                      </a:extLst>
                    </a:blip>
                    <a:stretch>
                      <a:fillRect/>
                    </a:stretch>
                  </pic:blipFill>
                  <pic:spPr>
                    <a:xfrm>
                      <a:off x="0" y="0"/>
                      <a:ext cx="3082367" cy="3173450"/>
                    </a:xfrm>
                    <a:prstGeom prst="rect">
                      <a:avLst/>
                    </a:prstGeom>
                  </pic:spPr>
                </pic:pic>
              </a:graphicData>
            </a:graphic>
          </wp:inline>
        </w:drawing>
      </w:r>
    </w:p>
    <w:p w:rsidR="007C04D6" w:rsidRDefault="007C04D6" w:rsidP="007C04D6">
      <w:pPr>
        <w:pBdr>
          <w:top w:val="nil"/>
          <w:left w:val="nil"/>
          <w:bottom w:val="nil"/>
          <w:right w:val="nil"/>
          <w:between w:val="nil"/>
        </w:pBdr>
        <w:spacing w:after="0" w:line="360" w:lineRule="auto"/>
        <w:jc w:val="both"/>
        <w:rPr>
          <w:rFonts w:ascii="Arial" w:hAnsi="Arial" w:cs="Arial"/>
          <w:b/>
          <w:color w:val="000000"/>
        </w:rPr>
      </w:pPr>
    </w:p>
    <w:p w:rsidR="007C04D6" w:rsidRPr="00315B40" w:rsidRDefault="007C04D6" w:rsidP="007C04D6">
      <w:pPr>
        <w:pBdr>
          <w:top w:val="nil"/>
          <w:left w:val="nil"/>
          <w:bottom w:val="nil"/>
          <w:right w:val="nil"/>
          <w:between w:val="nil"/>
        </w:pBdr>
        <w:spacing w:after="0" w:line="360" w:lineRule="auto"/>
        <w:jc w:val="both"/>
        <w:rPr>
          <w:rFonts w:ascii="Arial" w:hAnsi="Arial" w:cs="Arial"/>
          <w:b/>
          <w:color w:val="000000"/>
        </w:rPr>
      </w:pPr>
      <w:r w:rsidRPr="00315B40">
        <w:rPr>
          <w:rFonts w:ascii="Arial" w:hAnsi="Arial" w:cs="Arial"/>
          <w:b/>
          <w:color w:val="000000"/>
        </w:rPr>
        <w:t>Imagen N°2</w:t>
      </w:r>
    </w:p>
    <w:p w:rsidR="00485910" w:rsidRPr="007C04D6" w:rsidRDefault="007C04D6" w:rsidP="007C04D6">
      <w:pPr>
        <w:pBdr>
          <w:top w:val="nil"/>
          <w:left w:val="nil"/>
          <w:bottom w:val="nil"/>
          <w:right w:val="nil"/>
          <w:between w:val="nil"/>
        </w:pBdr>
        <w:spacing w:after="0" w:line="360" w:lineRule="auto"/>
        <w:jc w:val="center"/>
        <w:rPr>
          <w:rFonts w:ascii="Arial" w:hAnsi="Arial" w:cs="Arial"/>
          <w:color w:val="000000"/>
        </w:rPr>
      </w:pPr>
      <w:r w:rsidRPr="00315B40">
        <w:rPr>
          <w:rFonts w:ascii="Arial" w:hAnsi="Arial" w:cs="Arial"/>
          <w:b/>
          <w:noProof/>
          <w:lang w:val="es-AR"/>
        </w:rPr>
        <w:drawing>
          <wp:inline distT="0" distB="0" distL="0" distR="0" wp14:anchorId="302E0B20" wp14:editId="716D9866">
            <wp:extent cx="4352925" cy="3407549"/>
            <wp:effectExtent l="0" t="0" r="0" b="25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B_IMG_1553708235188.jpg"/>
                    <pic:cNvPicPr/>
                  </pic:nvPicPr>
                  <pic:blipFill>
                    <a:blip r:embed="rId10">
                      <a:extLst>
                        <a:ext uri="{28A0092B-C50C-407E-A947-70E740481C1C}">
                          <a14:useLocalDpi xmlns:a14="http://schemas.microsoft.com/office/drawing/2010/main" val="0"/>
                        </a:ext>
                      </a:extLst>
                    </a:blip>
                    <a:stretch>
                      <a:fillRect/>
                    </a:stretch>
                  </pic:blipFill>
                  <pic:spPr>
                    <a:xfrm>
                      <a:off x="0" y="0"/>
                      <a:ext cx="4360831" cy="3413738"/>
                    </a:xfrm>
                    <a:prstGeom prst="rect">
                      <a:avLst/>
                    </a:prstGeom>
                  </pic:spPr>
                </pic:pic>
              </a:graphicData>
            </a:graphic>
          </wp:inline>
        </w:drawing>
      </w:r>
    </w:p>
    <w:sectPr w:rsidR="00485910" w:rsidRPr="007C04D6">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A67" w:rsidRDefault="00167A67" w:rsidP="007C04D6">
      <w:pPr>
        <w:spacing w:after="0" w:line="240" w:lineRule="auto"/>
      </w:pPr>
      <w:r>
        <w:separator/>
      </w:r>
    </w:p>
  </w:endnote>
  <w:endnote w:type="continuationSeparator" w:id="0">
    <w:p w:rsidR="00167A67" w:rsidRDefault="00167A67" w:rsidP="007C0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4D6" w:rsidRDefault="007C04D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4D6" w:rsidRDefault="007C04D6">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4D6" w:rsidRDefault="007C04D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A67" w:rsidRDefault="00167A67" w:rsidP="007C04D6">
      <w:pPr>
        <w:spacing w:after="0" w:line="240" w:lineRule="auto"/>
      </w:pPr>
      <w:r>
        <w:separator/>
      </w:r>
    </w:p>
  </w:footnote>
  <w:footnote w:type="continuationSeparator" w:id="0">
    <w:p w:rsidR="00167A67" w:rsidRDefault="00167A67" w:rsidP="007C04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4D6" w:rsidRDefault="007C04D6">
    <w:pPr>
      <w:pStyle w:val="Encabezado"/>
    </w:pPr>
    <w:r>
      <w:rPr>
        <w:noProof/>
        <w:lang w:val="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623360" o:spid="_x0000_s2050" type="#_x0000_t75" style="position:absolute;margin-left:0;margin-top:0;width:894.35pt;height:582.25pt;z-index:-251657216;mso-position-horizontal:center;mso-position-horizontal-relative:margin;mso-position-vertical:center;mso-position-vertical-relative:margin" o:allowincell="f">
          <v:imagedata r:id="rId1" o:title="logo" gain="19661f" blacklevel="22938f"/>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4D6" w:rsidRDefault="007C04D6">
    <w:pPr>
      <w:pStyle w:val="Encabezado"/>
    </w:pPr>
    <w:r>
      <w:rPr>
        <w:noProof/>
        <w:lang w:val="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623361" o:spid="_x0000_s2051" type="#_x0000_t75" style="position:absolute;margin-left:0;margin-top:0;width:894.35pt;height:582.25pt;z-index:-251656192;mso-position-horizontal:center;mso-position-horizontal-relative:margin;mso-position-vertical:center;mso-position-vertical-relative:margin" o:allowincell="f">
          <v:imagedata r:id="rId1" o:title="logo" gain="19661f" blacklevel="22938f"/>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4D6" w:rsidRDefault="007C04D6">
    <w:pPr>
      <w:pStyle w:val="Encabezado"/>
    </w:pPr>
    <w:r>
      <w:rPr>
        <w:noProof/>
        <w:lang w:val="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623359" o:spid="_x0000_s2049" type="#_x0000_t75" style="position:absolute;margin-left:0;margin-top:0;width:894.35pt;height:582.25pt;z-index:-251658240;mso-position-horizontal:center;mso-position-horizontal-relative:margin;mso-position-vertical:center;mso-position-vertical-relative:margin" o:allowincell="f">
          <v:imagedata r:id="rId1" o:title="logo"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4D6"/>
    <w:rsid w:val="00167A67"/>
    <w:rsid w:val="00485910"/>
    <w:rsid w:val="007C04D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E7D926"/>
  <w15:chartTrackingRefBased/>
  <w15:docId w15:val="{6F3CAFE5-BFED-40E5-8BAF-B9CFBF40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4D6"/>
    <w:pPr>
      <w:spacing w:after="200" w:line="276" w:lineRule="auto"/>
    </w:pPr>
    <w:rPr>
      <w:rFonts w:ascii="Calibri" w:eastAsia="Calibri" w:hAnsi="Calibri" w:cs="Calibri"/>
      <w:lang w:val="es-MX"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C04D6"/>
    <w:rPr>
      <w:color w:val="0563C1" w:themeColor="hyperlink"/>
      <w:u w:val="single"/>
    </w:rPr>
  </w:style>
  <w:style w:type="paragraph" w:styleId="Encabezado">
    <w:name w:val="header"/>
    <w:basedOn w:val="Normal"/>
    <w:link w:val="EncabezadoCar"/>
    <w:uiPriority w:val="99"/>
    <w:unhideWhenUsed/>
    <w:rsid w:val="007C04D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C04D6"/>
    <w:rPr>
      <w:rFonts w:ascii="Calibri" w:eastAsia="Calibri" w:hAnsi="Calibri" w:cs="Calibri"/>
      <w:lang w:val="es-MX" w:eastAsia="es-AR"/>
    </w:rPr>
  </w:style>
  <w:style w:type="paragraph" w:styleId="Piedepgina">
    <w:name w:val="footer"/>
    <w:basedOn w:val="Normal"/>
    <w:link w:val="PiedepginaCar"/>
    <w:uiPriority w:val="99"/>
    <w:unhideWhenUsed/>
    <w:rsid w:val="007C04D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C04D6"/>
    <w:rPr>
      <w:rFonts w:ascii="Calibri" w:eastAsia="Calibri" w:hAnsi="Calibri" w:cs="Calibri"/>
      <w:lang w:val="es-MX"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p.chaco.gob.a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fip.gob.ar/monotributo/"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A673D-EFDB-4938-804E-258C38A37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563</Words>
  <Characters>3097</Characters>
  <Application>Microsoft Office Word</Application>
  <DocSecurity>0</DocSecurity>
  <Lines>25</Lines>
  <Paragraphs>7</Paragraphs>
  <ScaleCrop>false</ScaleCrop>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Zacarías</dc:creator>
  <cp:keywords/>
  <dc:description/>
  <cp:lastModifiedBy>Diego Zacarías</cp:lastModifiedBy>
  <cp:revision>1</cp:revision>
  <dcterms:created xsi:type="dcterms:W3CDTF">2026-05-13T22:56:00Z</dcterms:created>
  <dcterms:modified xsi:type="dcterms:W3CDTF">2026-05-13T22:58:00Z</dcterms:modified>
</cp:coreProperties>
</file>