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Barrera, María Belén. Prof. Cespedes, Luján.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ESJA N 1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heading=h.ho3emiew83ot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 4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Leer atentamente el texto y enumera algún  comportamiento que presenta una persona con ciber adicción dentro de los subtipos.   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Priorizar amigos en chats, apostar en casinos virtuales, realizar compras en línea de manera compulsiva, pasar tiempo en actividades al aire libre, dormir más de 8 horas  diarias.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26539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3533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35338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3533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35338"/>
  </w:style>
  <w:style w:type="paragraph" w:styleId="Piedepgina">
    <w:name w:val="footer"/>
    <w:basedOn w:val="Normal"/>
    <w:link w:val="PiedepginaCar"/>
    <w:uiPriority w:val="99"/>
    <w:unhideWhenUsed w:val="1"/>
    <w:rsid w:val="0023533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3533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/kH3/P31z7cKbhYfhzRrXjNNQ==">CgMxLjAyDmguaG8zZW1pZXc4M290OAByITE5em10Z1ZGS3F4SXo3ZlJpUjhhMFM2UEZmRmpUS2QwWQ==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2024-03-09T13:54:00Z</dcterms:created>
  <dc:creator>Barrera</dc:creator>
</cp:coreProperties>
</file>