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4"/>
          <w:szCs w:val="24"/>
        </w:rPr>
      </w:pPr>
      <w:bookmarkStart w:id="0" w:name="_heading=h.3y9y8nxbqroe" w:colFirst="0" w:colLast="0"/>
      <w:bookmarkEnd w:id="0"/>
      <w:r>
        <w:rPr>
          <w:sz w:val="24"/>
          <w:szCs w:val="24"/>
        </w:rPr>
        <w:t>Prof. Barrera, María Belén. Prof. Cespedes Lujan.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ESJA 1 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Clase 3</w:t>
      </w:r>
    </w:p>
    <w:p>
      <w:pPr>
        <w:pStyle w:val="style0"/>
        <w:rPr>
          <w:b/>
          <w:bCs/>
          <w:sz w:val="24"/>
          <w:szCs w:val="24"/>
          <w:u w:val="single"/>
        </w:rPr>
      </w:pPr>
      <w:r>
        <w:rPr>
          <w:sz w:val="24"/>
          <w:szCs w:val="24"/>
          <w:u w:val="single"/>
        </w:rPr>
        <w:t>Consumption of technology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Consumption of technology refers to the general use of </w:t>
      </w:r>
      <w:r>
        <w:rPr>
          <w:b/>
          <w:bCs/>
          <w:sz w:val="24"/>
          <w:szCs w:val="24"/>
        </w:rPr>
        <w:t>digital tools</w:t>
      </w:r>
      <w:r>
        <w:rPr>
          <w:sz w:val="24"/>
          <w:szCs w:val="24"/>
        </w:rPr>
        <w:t xml:space="preserve"> and </w:t>
      </w:r>
      <w:r>
        <w:rPr>
          <w:b/>
          <w:bCs/>
          <w:sz w:val="24"/>
          <w:szCs w:val="24"/>
        </w:rPr>
        <w:t>devices</w:t>
      </w:r>
      <w:r>
        <w:rPr>
          <w:sz w:val="24"/>
          <w:szCs w:val="24"/>
        </w:rPr>
        <w:t xml:space="preserve"> for </w:t>
      </w:r>
      <w:r>
        <w:rPr>
          <w:b/>
          <w:bCs/>
          <w:sz w:val="24"/>
          <w:szCs w:val="24"/>
        </w:rPr>
        <w:t>practical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social</w:t>
      </w:r>
      <w:r>
        <w:rPr>
          <w:sz w:val="24"/>
          <w:szCs w:val="24"/>
        </w:rPr>
        <w:t xml:space="preserve">, or </w:t>
      </w:r>
      <w:r>
        <w:rPr>
          <w:b/>
          <w:bCs/>
          <w:sz w:val="24"/>
          <w:szCs w:val="24"/>
        </w:rPr>
        <w:t>entertainment</w:t>
      </w:r>
      <w:r>
        <w:rPr>
          <w:sz w:val="24"/>
          <w:szCs w:val="24"/>
        </w:rPr>
        <w:t xml:space="preserve"> purposes—such as communication, </w:t>
      </w:r>
      <w:r>
        <w:rPr>
          <w:b/>
          <w:bCs/>
          <w:sz w:val="24"/>
          <w:szCs w:val="24"/>
        </w:rPr>
        <w:t>work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learning</w:t>
      </w:r>
      <w:r>
        <w:rPr>
          <w:sz w:val="24"/>
          <w:szCs w:val="24"/>
        </w:rPr>
        <w:t xml:space="preserve">, or </w:t>
      </w:r>
      <w:r>
        <w:rPr>
          <w:b/>
          <w:bCs/>
          <w:sz w:val="24"/>
          <w:szCs w:val="24"/>
        </w:rPr>
        <w:t>leisure</w:t>
      </w:r>
      <w:r>
        <w:rPr>
          <w:sz w:val="24"/>
          <w:szCs w:val="24"/>
        </w:rPr>
        <w:t>.  It is a normal and often beneficial aspect of modern life, enabling efficiency, connectivity, and access to information.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Problematic consumption</w:t>
      </w:r>
      <w:r>
        <w:rPr>
          <w:sz w:val="24"/>
          <w:szCs w:val="24"/>
        </w:rPr>
        <w:t xml:space="preserve"> occurs when technology use becomes excessive, </w:t>
      </w:r>
      <w:r>
        <w:rPr>
          <w:b/>
          <w:bCs/>
          <w:sz w:val="24"/>
          <w:szCs w:val="24"/>
        </w:rPr>
        <w:t>compulsive</w:t>
      </w:r>
      <w:r>
        <w:rPr>
          <w:sz w:val="24"/>
          <w:szCs w:val="24"/>
        </w:rPr>
        <w:t xml:space="preserve">, or </w:t>
      </w:r>
      <w:r>
        <w:rPr>
          <w:b/>
          <w:bCs/>
          <w:sz w:val="24"/>
          <w:szCs w:val="24"/>
        </w:rPr>
        <w:t>harmful</w:t>
      </w:r>
      <w:r>
        <w:rPr>
          <w:sz w:val="24"/>
          <w:szCs w:val="24"/>
        </w:rPr>
        <w:t xml:space="preserve">, leading to negative consequences for </w:t>
      </w:r>
      <w:r>
        <w:rPr>
          <w:b/>
          <w:bCs/>
          <w:sz w:val="24"/>
          <w:szCs w:val="24"/>
        </w:rPr>
        <w:t>mental health, productivity, relationships, or well-being</w:t>
      </w:r>
      <w:r>
        <w:rPr>
          <w:sz w:val="24"/>
          <w:szCs w:val="24"/>
        </w:rPr>
        <w:t xml:space="preserve">.  This includes behaviors like phone addiction, social media overuse, impulse buying, cyberbullying, digital fatigue, and loss of real-world presence.  Research identifies </w:t>
      </w:r>
      <w:r>
        <w:rPr>
          <w:b/>
          <w:bCs/>
          <w:sz w:val="24"/>
          <w:szCs w:val="24"/>
        </w:rPr>
        <w:t>key risks</w:t>
      </w:r>
      <w:r>
        <w:rPr>
          <w:sz w:val="24"/>
          <w:szCs w:val="24"/>
        </w:rPr>
        <w:t xml:space="preserve">, such as </w:t>
      </w:r>
      <w:r>
        <w:rPr>
          <w:b/>
          <w:bCs/>
          <w:sz w:val="24"/>
          <w:szCs w:val="24"/>
        </w:rPr>
        <w:t>overabundant visibility</w:t>
      </w:r>
      <w:r>
        <w:rPr>
          <w:sz w:val="24"/>
          <w:szCs w:val="24"/>
        </w:rPr>
        <w:t xml:space="preserve"> (information overload), </w:t>
      </w:r>
      <w:r>
        <w:rPr>
          <w:b/>
          <w:bCs/>
          <w:sz w:val="24"/>
          <w:szCs w:val="24"/>
        </w:rPr>
        <w:t>privacy breaches</w:t>
      </w:r>
      <w:r>
        <w:rPr>
          <w:sz w:val="24"/>
          <w:szCs w:val="24"/>
        </w:rPr>
        <w:t xml:space="preserve">, divided presence, cerebral </w:t>
      </w:r>
      <w:r>
        <w:rPr>
          <w:b/>
          <w:bCs/>
          <w:sz w:val="24"/>
          <w:szCs w:val="24"/>
        </w:rPr>
        <w:t>outsourcing</w:t>
      </w:r>
      <w:r>
        <w:rPr>
          <w:sz w:val="24"/>
          <w:szCs w:val="24"/>
        </w:rPr>
        <w:t xml:space="preserve"> (relying on devices for memory), and </w:t>
      </w:r>
      <w:r>
        <w:rPr>
          <w:b/>
          <w:bCs/>
          <w:sz w:val="24"/>
          <w:szCs w:val="24"/>
        </w:rPr>
        <w:t>digital immediacy</w:t>
      </w:r>
      <w:r>
        <w:rPr>
          <w:sz w:val="24"/>
          <w:szCs w:val="24"/>
        </w:rPr>
        <w:t xml:space="preserve"> (expecting instant gratification).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A critical distinction lies in user behavior and intent: while regular use is neutral or positive, problematic consumption often </w:t>
      </w:r>
      <w:r>
        <w:rPr>
          <w:b/>
          <w:bCs/>
          <w:sz w:val="24"/>
          <w:szCs w:val="24"/>
        </w:rPr>
        <w:t>stems</w:t>
      </w:r>
      <w:r>
        <w:rPr>
          <w:sz w:val="24"/>
          <w:szCs w:val="24"/>
        </w:rPr>
        <w:t xml:space="preserve"> from automatic, </w:t>
      </w:r>
      <w:r>
        <w:rPr>
          <w:b/>
          <w:bCs/>
          <w:sz w:val="24"/>
          <w:szCs w:val="24"/>
        </w:rPr>
        <w:t>reflexive behaviors</w:t>
      </w:r>
      <w:r>
        <w:rPr>
          <w:sz w:val="24"/>
          <w:szCs w:val="24"/>
        </w:rPr>
        <w:t xml:space="preserve"> (e.g., checking devices constantly) rather than </w:t>
      </w:r>
      <w:r>
        <w:rPr>
          <w:b/>
          <w:bCs/>
          <w:sz w:val="24"/>
          <w:szCs w:val="24"/>
        </w:rPr>
        <w:t>mindful, reflective choices</w:t>
      </w:r>
      <w:r>
        <w:rPr>
          <w:sz w:val="24"/>
          <w:szCs w:val="24"/>
        </w:rPr>
        <w:t xml:space="preserve">.  Studies highlight that individuals who use technology for multiple purposes (work, social, entertainment) are at </w:t>
      </w:r>
      <w:r>
        <w:rPr>
          <w:b/>
          <w:bCs/>
          <w:sz w:val="24"/>
          <w:szCs w:val="24"/>
        </w:rPr>
        <w:t>higher risk</w:t>
      </w:r>
      <w:r>
        <w:rPr>
          <w:sz w:val="24"/>
          <w:szCs w:val="24"/>
        </w:rPr>
        <w:t xml:space="preserve"> of developing problematic </w:t>
      </w:r>
      <w:r>
        <w:rPr>
          <w:b/>
          <w:bCs/>
          <w:sz w:val="24"/>
          <w:szCs w:val="24"/>
        </w:rPr>
        <w:t>patterns</w:t>
      </w:r>
      <w:r>
        <w:rPr>
          <w:sz w:val="24"/>
          <w:szCs w:val="24"/>
        </w:rPr>
        <w:t xml:space="preserve"> due to high consumption capital—expertise and familiarity that make it harder to </w:t>
      </w:r>
      <w:r>
        <w:rPr>
          <w:b/>
          <w:bCs/>
          <w:sz w:val="24"/>
          <w:szCs w:val="24"/>
        </w:rPr>
        <w:t>disengage</w:t>
      </w:r>
      <w:r>
        <w:rPr>
          <w:sz w:val="24"/>
          <w:szCs w:val="24"/>
        </w:rPr>
        <w:t xml:space="preserve">. short, consumption is normal and </w:t>
      </w:r>
      <w:r>
        <w:rPr>
          <w:b/>
          <w:bCs/>
          <w:sz w:val="24"/>
          <w:szCs w:val="24"/>
        </w:rPr>
        <w:t>useful</w:t>
      </w:r>
      <w:r>
        <w:rPr>
          <w:sz w:val="24"/>
          <w:szCs w:val="24"/>
        </w:rPr>
        <w:t xml:space="preserve">; problematic consumption is excessive, compulsive, and </w:t>
      </w:r>
      <w:r>
        <w:rPr>
          <w:b/>
          <w:bCs/>
          <w:sz w:val="24"/>
          <w:szCs w:val="24"/>
        </w:rPr>
        <w:t>detrimental</w:t>
      </w:r>
      <w:r>
        <w:rPr>
          <w:sz w:val="24"/>
          <w:szCs w:val="24"/>
        </w:rPr>
        <w:t xml:space="preserve">, often driven by design features in digital platforms that </w:t>
      </w:r>
      <w:r>
        <w:rPr>
          <w:b/>
          <w:bCs/>
          <w:sz w:val="24"/>
          <w:szCs w:val="24"/>
        </w:rPr>
        <w:t>exploit psychological vulnerabilities</w:t>
      </w:r>
      <w:r>
        <w:rPr>
          <w:sz w:val="24"/>
          <w:szCs w:val="24"/>
        </w:rPr>
        <w:t>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>Bibliografía: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Texto generado con IA, verifica los datos más importantes.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https://pmc.ncbi.nlm.nih.gov/articles/PMC7610009/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https://pinnguaq.com/learn/technology-consumption-vs-technology-creation/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https://medium.com/@srikantmanchiraju/a-dark-side-of-technology-consumption-d5ce8738f1fc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https://www.canadalearningcode.ca/lessons/technology-consumption-vs-technology-creation/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https://pollution.sustainability-directory.com/question/what-role-does-technology-play-in-overconsumption/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https://medium.com/@srikantmanchiraju/a-dark-side-of-technology-consumption-d5ce8738f1fc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https://pmc.ncbi.nlm.nih.gov/articles/PMC7610009/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https://pollution.sustainability-directory.com/question/what-role-does-technology-play-in-overconsumption/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https://www.canadalearningcode.ca/lessons/technology-consumption-vs-technology-creation/</w:t>
      </w:r>
    </w:p>
    <w:p>
      <w:pPr>
        <w:pStyle w:val="style0"/>
        <w:rPr>
          <w:b w:val="false"/>
          <w:bCs w:val="false"/>
          <w:sz w:val="24"/>
          <w:szCs w:val="24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7" w:h="16840" w:orient="portrait"/>
      <w:pgMar w:top="1418" w:right="1701" w:bottom="1418" w:left="1701" w:header="709" w:footer="709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419"/>
        <w:tab w:val="right" w:leader="none" w:pos="8838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419"/>
        <w:tab w:val="right" w:leader="none" w:pos="8838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419"/>
        <w:tab w:val="right" w:leader="none" w:pos="8838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5399405"/>
          <wp:effectExtent l="0" t="0" r="0" b="0"/>
          <wp:wrapNone/>
          <wp:docPr id="4097" name="image1.pn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5399405" cy="5399405"/>
                  </a:xfrm>
                  <a:prstGeom prst="rect"/>
                  <a:ln cmpd="sng" cap="flat" w="9525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419"/>
        <w:tab w:val="right" w:leader="none" w:pos="8838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  <w:drawing>
        <wp:anchor distT="0" distB="0" distL="0" distR="0" simplePos="false" relativeHeight="3" behindDoc="true" locked="false" layoutInCell="tru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5399405"/>
          <wp:effectExtent l="0" t="0" r="0" b="0"/>
          <wp:wrapNone/>
          <wp:docPr id="4098" name="image1.pn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5399405" cy="5399405"/>
                  </a:xfrm>
                  <a:prstGeom prst="rect"/>
                  <a:ln cmpd="sng" cap="flat" w="9525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keepNext w:val="false"/>
      <w:keepLines w:val="false"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419"/>
        <w:tab w:val="right" w:leader="none" w:pos="8838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Calibri" w:cs="Calibri" w:eastAsia="Calibri" w:hAnsi="Calibri"/>
        <w:b w:val="false"/>
        <w:bCs w:val="false"/>
        <w:i w:val="false"/>
        <w:iCs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  <w:drawing>
        <wp:anchor distT="0" distB="0" distL="0" distR="0" simplePos="false" relativeHeight="4" behindDoc="true" locked="false" layoutInCell="tru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5399405"/>
          <wp:effectExtent l="0" t="0" r="0" b="0"/>
          <wp:wrapNone/>
          <wp:docPr id="4099" name="image1.pn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5399405" cy="5399405"/>
                  </a:xfrm>
                  <a:prstGeom prst="rect"/>
                  <a:ln cmpd="sng" cap="flat" w="9525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embedTrueType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Rule="auto" w:line="259"/>
      </w:pPr>
    </w:pPrDefault>
  </w:docDefaults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customStyle="1" w:styleId="style4098">
    <w:name w:val="normal"/>
    <w:next w:val="style4098"/>
    <w:pPr/>
  </w:style>
  <w:style w:type="paragraph" w:styleId="style1">
    <w:name w:val="heading 1"/>
    <w:basedOn w:val="style4098"/>
    <w:next w:val="style4098"/>
    <w:pPr>
      <w:keepNext/>
      <w:keepLines/>
      <w:pageBreakBefore w:val="false"/>
      <w:spacing w:before="480" w:after="120"/>
    </w:pPr>
    <w:rPr>
      <w:b/>
      <w:bCs/>
      <w:sz w:val="48"/>
      <w:szCs w:val="48"/>
    </w:rPr>
  </w:style>
  <w:style w:type="paragraph" w:styleId="style2">
    <w:name w:val="heading 2"/>
    <w:basedOn w:val="style4098"/>
    <w:next w:val="style4098"/>
    <w:pPr>
      <w:keepNext/>
      <w:keepLines/>
      <w:pageBreakBefore w:val="false"/>
      <w:spacing w:before="360" w:after="80"/>
    </w:pPr>
    <w:rPr>
      <w:b/>
      <w:bCs/>
      <w:sz w:val="36"/>
      <w:szCs w:val="36"/>
    </w:rPr>
  </w:style>
  <w:style w:type="paragraph" w:styleId="style3">
    <w:name w:val="heading 3"/>
    <w:basedOn w:val="style4098"/>
    <w:next w:val="style4098"/>
    <w:pPr>
      <w:keepNext/>
      <w:keepLines/>
      <w:pageBreakBefore w:val="false"/>
      <w:spacing w:before="280" w:after="80"/>
    </w:pPr>
    <w:rPr>
      <w:b/>
      <w:bCs/>
      <w:sz w:val="28"/>
      <w:szCs w:val="28"/>
    </w:rPr>
  </w:style>
  <w:style w:type="paragraph" w:styleId="style4">
    <w:name w:val="heading 4"/>
    <w:basedOn w:val="style4098"/>
    <w:next w:val="style4098"/>
    <w:pPr>
      <w:keepNext/>
      <w:keepLines/>
      <w:pageBreakBefore w:val="false"/>
      <w:spacing w:before="240" w:after="40"/>
    </w:pPr>
    <w:rPr>
      <w:b/>
      <w:bCs/>
      <w:sz w:val="24"/>
      <w:szCs w:val="24"/>
    </w:rPr>
  </w:style>
  <w:style w:type="paragraph" w:styleId="style5">
    <w:name w:val="heading 5"/>
    <w:basedOn w:val="style4098"/>
    <w:next w:val="style4098"/>
    <w:pPr>
      <w:keepNext/>
      <w:keepLines/>
      <w:pageBreakBefore w:val="false"/>
      <w:spacing w:before="220" w:after="40"/>
    </w:pPr>
    <w:rPr>
      <w:b/>
      <w:bCs/>
      <w:sz w:val="22"/>
      <w:szCs w:val="22"/>
    </w:rPr>
  </w:style>
  <w:style w:type="paragraph" w:styleId="style6">
    <w:name w:val="heading 6"/>
    <w:basedOn w:val="style4098"/>
    <w:next w:val="style4098"/>
    <w:pPr>
      <w:keepNext/>
      <w:keepLines/>
      <w:pageBreakBefore w:val="false"/>
      <w:spacing w:before="200" w:after="40"/>
    </w:pPr>
    <w:rPr>
      <w:b/>
      <w:bCs/>
      <w:sz w:val="20"/>
      <w:szCs w:val="20"/>
    </w:rPr>
  </w:style>
  <w:style w:type="paragraph" w:styleId="style62">
    <w:name w:val="Title"/>
    <w:basedOn w:val="style4098"/>
    <w:next w:val="style4098"/>
    <w:pPr>
      <w:keepNext/>
      <w:keepLines/>
      <w:pageBreakBefore w:val="false"/>
      <w:spacing w:before="480" w:after="120"/>
    </w:pPr>
    <w:rPr>
      <w:b/>
      <w:bCs/>
      <w:sz w:val="72"/>
      <w:szCs w:val="7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next w:val="style179"/>
    <w:qFormat/>
    <w:uiPriority w:val="34"/>
    <w:pPr>
      <w:ind w:left="720"/>
      <w:contextualSpacing/>
    </w:pPr>
    <w:rPr/>
  </w:style>
  <w:style w:type="paragraph" w:styleId="style31">
    <w:name w:val="header"/>
    <w:next w:val="style31"/>
    <w:link w:val="style4099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099">
    <w:name w:val="Encabezado Car"/>
    <w:basedOn w:val="style65"/>
    <w:next w:val="style4099"/>
    <w:link w:val="style31"/>
    <w:uiPriority w:val="99"/>
  </w:style>
  <w:style w:type="paragraph" w:styleId="style32">
    <w:name w:val="footer"/>
    <w:next w:val="style32"/>
    <w:link w:val="style4100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100">
    <w:name w:val="Pie de página Car"/>
    <w:basedOn w:val="style65"/>
    <w:next w:val="style4100"/>
    <w:link w:val="style32"/>
    <w:uiPriority w:val="99"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74">
    <w:name w:val="Subtitle"/>
    <w:basedOn w:val="style4098"/>
    <w:next w:val="style4098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iCs/>
      <w:color w:val="666666"/>
      <w:sz w:val="48"/>
      <w:szCs w:val="48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238</Words>
  <Characters>2252</Characters>
  <Application>WPS Office</Application>
  <Paragraphs>31</Paragraphs>
  <CharactersWithSpaces>2537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2026-03-13T23:35:22Z</dcterms:created>
  <dc:creator>Barrera</dc:creator>
  <lastModifiedBy>TB330FU</lastModifiedBy>
  <dcterms:modified xsi:type="dcterms:W3CDTF">2026-03-23T12:15:33Z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13068010d43047cf87402dd37abb7232</vt:lpwstr>
  </property>
</Properties>
</file>