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9C36F" w14:textId="77777777" w:rsidR="00FA6F5C" w:rsidRPr="00506A6B" w:rsidRDefault="00FA6F5C" w:rsidP="00FA6F5C">
      <w:pPr>
        <w:shd w:val="clear" w:color="auto" w:fill="FFFFFF"/>
        <w:spacing w:after="90" w:line="240" w:lineRule="atLeast"/>
        <w:textAlignment w:val="baseline"/>
        <w:outlineLvl w:val="0"/>
        <w:rPr>
          <w:rFonts w:ascii="Arial" w:eastAsia="Times New Roman" w:hAnsi="Arial" w:cs="Arial"/>
          <w:color w:val="003F5E"/>
          <w:kern w:val="36"/>
          <w:sz w:val="45"/>
          <w:szCs w:val="45"/>
          <w:lang w:eastAsia="es-ES"/>
        </w:rPr>
      </w:pPr>
      <w:r w:rsidRPr="00506A6B">
        <w:rPr>
          <w:rFonts w:ascii="Arial" w:eastAsia="Times New Roman" w:hAnsi="Arial" w:cs="Arial"/>
          <w:color w:val="003F5E"/>
          <w:kern w:val="36"/>
          <w:sz w:val="45"/>
          <w:szCs w:val="45"/>
          <w:lang w:eastAsia="es-ES"/>
        </w:rPr>
        <w:t>Administración Pública Nacional</w:t>
      </w:r>
    </w:p>
    <w:p w14:paraId="4B5B2395" w14:textId="77777777" w:rsidR="00FA6F5C" w:rsidRPr="00506A6B" w:rsidRDefault="00FA6F5C" w:rsidP="00FA6F5C">
      <w:pPr>
        <w:shd w:val="clear" w:color="auto" w:fill="FFFFFF"/>
        <w:spacing w:after="0" w:line="270" w:lineRule="atLeast"/>
        <w:jc w:val="both"/>
        <w:textAlignment w:val="baseline"/>
        <w:rPr>
          <w:rFonts w:ascii="Arial" w:eastAsia="Times New Roman" w:hAnsi="Arial" w:cs="Arial"/>
          <w:color w:val="666666"/>
          <w:sz w:val="21"/>
          <w:szCs w:val="21"/>
          <w:lang w:eastAsia="es-ES"/>
        </w:rPr>
      </w:pPr>
      <w:r w:rsidRPr="00506A6B">
        <w:rPr>
          <w:rFonts w:ascii="Arial" w:eastAsia="Times New Roman" w:hAnsi="Arial" w:cs="Arial"/>
          <w:color w:val="FFFFFF"/>
          <w:sz w:val="24"/>
          <w:szCs w:val="24"/>
          <w:bdr w:val="none" w:sz="0" w:space="0" w:color="auto" w:frame="1"/>
          <w:lang w:eastAsia="es-ES"/>
        </w:rPr>
        <w:t>.</w:t>
      </w:r>
    </w:p>
    <w:p w14:paraId="0270F60E" w14:textId="77777777" w:rsidR="00FA6F5C" w:rsidRPr="00506A6B" w:rsidRDefault="00FA6F5C" w:rsidP="00FA6F5C">
      <w:pPr>
        <w:shd w:val="clear" w:color="auto" w:fill="FFFFFF"/>
        <w:spacing w:after="0" w:line="270" w:lineRule="atLeast"/>
        <w:jc w:val="both"/>
        <w:textAlignment w:val="baseline"/>
        <w:rPr>
          <w:rFonts w:ascii="Arial" w:eastAsia="Times New Roman" w:hAnsi="Arial" w:cs="Arial"/>
          <w:color w:val="666666"/>
          <w:sz w:val="21"/>
          <w:szCs w:val="21"/>
          <w:lang w:eastAsia="es-ES"/>
        </w:rPr>
      </w:pPr>
      <w:r w:rsidRPr="00506A6B">
        <w:rPr>
          <w:rFonts w:ascii="Arial" w:eastAsia="Times New Roman" w:hAnsi="Arial" w:cs="Arial"/>
          <w:color w:val="666666"/>
          <w:sz w:val="24"/>
          <w:szCs w:val="24"/>
          <w:bdr w:val="none" w:sz="0" w:space="0" w:color="auto" w:frame="1"/>
          <w:lang w:eastAsia="es-ES"/>
        </w:rPr>
        <w:t>La</w:t>
      </w:r>
      <w:r w:rsidRPr="00506A6B">
        <w:rPr>
          <w:rFonts w:ascii="Arial" w:eastAsia="Times New Roman" w:hAnsi="Arial" w:cs="Arial"/>
          <w:b/>
          <w:bCs/>
          <w:color w:val="003366"/>
          <w:sz w:val="24"/>
          <w:szCs w:val="24"/>
          <w:lang w:eastAsia="es-ES"/>
        </w:rPr>
        <w:t> Administración Pública</w:t>
      </w:r>
      <w:r w:rsidRPr="00506A6B">
        <w:rPr>
          <w:rFonts w:ascii="Arial" w:eastAsia="Times New Roman" w:hAnsi="Arial" w:cs="Arial"/>
          <w:color w:val="666666"/>
          <w:sz w:val="24"/>
          <w:szCs w:val="24"/>
          <w:bdr w:val="none" w:sz="0" w:space="0" w:color="auto" w:frame="1"/>
          <w:lang w:eastAsia="es-ES"/>
        </w:rPr>
        <w:t> es el conjunto de organismos e instituciones estatales que realizan las funciones administrativas del Estado nacional. En general </w:t>
      </w:r>
      <w:r w:rsidRPr="00506A6B">
        <w:rPr>
          <w:rFonts w:ascii="Arial" w:eastAsia="Times New Roman" w:hAnsi="Arial" w:cs="Arial"/>
          <w:color w:val="333333"/>
          <w:sz w:val="24"/>
          <w:szCs w:val="24"/>
          <w:bdr w:val="none" w:sz="0" w:space="0" w:color="auto" w:frame="1"/>
          <w:lang w:eastAsia="es-ES"/>
        </w:rPr>
        <w:t>abarca</w:t>
      </w:r>
      <w:r w:rsidRPr="00506A6B">
        <w:rPr>
          <w:rFonts w:ascii="Arial" w:eastAsia="Times New Roman" w:hAnsi="Arial" w:cs="Arial"/>
          <w:color w:val="666666"/>
          <w:sz w:val="24"/>
          <w:szCs w:val="24"/>
          <w:bdr w:val="none" w:sz="0" w:space="0" w:color="auto" w:frame="1"/>
          <w:lang w:eastAsia="es-ES"/>
        </w:rPr>
        <w:t> a los distintos entes y dependencias que integran el Poder Ejecutivo Nacional (PEN). No abarca los poderes ejecutivos provinciales y de la Ciudad Autónoma de Buenos Aires, así como las administraciones municipales.</w:t>
      </w:r>
    </w:p>
    <w:p w14:paraId="429C3248" w14:textId="77777777" w:rsidR="00FA6F5C" w:rsidRPr="00506A6B" w:rsidRDefault="00FA6F5C" w:rsidP="00FA6F5C">
      <w:pPr>
        <w:shd w:val="clear" w:color="auto" w:fill="FFFFFF"/>
        <w:spacing w:after="0" w:line="270" w:lineRule="atLeast"/>
        <w:jc w:val="both"/>
        <w:textAlignment w:val="baseline"/>
        <w:rPr>
          <w:rFonts w:ascii="Arial" w:eastAsia="Times New Roman" w:hAnsi="Arial" w:cs="Arial"/>
          <w:color w:val="666666"/>
          <w:sz w:val="21"/>
          <w:szCs w:val="21"/>
          <w:lang w:eastAsia="es-ES"/>
        </w:rPr>
      </w:pPr>
      <w:r w:rsidRPr="00506A6B">
        <w:rPr>
          <w:rFonts w:ascii="Arial" w:eastAsia="Times New Roman" w:hAnsi="Arial" w:cs="Arial"/>
          <w:color w:val="666666"/>
          <w:sz w:val="24"/>
          <w:szCs w:val="24"/>
          <w:bdr w:val="none" w:sz="0" w:space="0" w:color="auto" w:frame="1"/>
          <w:lang w:eastAsia="es-ES"/>
        </w:rPr>
        <w:t>Asimismo, el</w:t>
      </w:r>
      <w:r w:rsidRPr="00506A6B">
        <w:rPr>
          <w:rFonts w:ascii="Arial" w:eastAsia="Times New Roman" w:hAnsi="Arial" w:cs="Arial"/>
          <w:b/>
          <w:bCs/>
          <w:color w:val="003366"/>
          <w:sz w:val="24"/>
          <w:szCs w:val="24"/>
          <w:lang w:eastAsia="es-ES"/>
        </w:rPr>
        <w:t> presupuesto de la Administración Pública Nacional </w:t>
      </w:r>
      <w:r w:rsidRPr="00506A6B">
        <w:rPr>
          <w:rFonts w:ascii="Arial" w:eastAsia="Times New Roman" w:hAnsi="Arial" w:cs="Arial"/>
          <w:color w:val="333333"/>
          <w:sz w:val="24"/>
          <w:szCs w:val="24"/>
          <w:bdr w:val="none" w:sz="0" w:space="0" w:color="auto" w:frame="1"/>
          <w:lang w:eastAsia="es-ES"/>
        </w:rPr>
        <w:t>abarca</w:t>
      </w:r>
      <w:r w:rsidRPr="00506A6B">
        <w:rPr>
          <w:rFonts w:ascii="Arial" w:eastAsia="Times New Roman" w:hAnsi="Arial" w:cs="Arial"/>
          <w:color w:val="666666"/>
          <w:sz w:val="24"/>
          <w:szCs w:val="24"/>
          <w:bdr w:val="none" w:sz="0" w:space="0" w:color="auto" w:frame="1"/>
          <w:lang w:eastAsia="es-ES"/>
        </w:rPr>
        <w:t> a las instituciones de los tres poderes, Ejecutivo, Legislativo y Judicial, al Ministerio Público, a los organismos descentralizados y a las instituciones de seguridad social. Además, incluye -en formas separada- los Fondos Fiduciarios.</w:t>
      </w:r>
    </w:p>
    <w:p w14:paraId="7D41BAAA" w14:textId="77777777" w:rsidR="00FA6F5C" w:rsidRPr="00506A6B" w:rsidRDefault="00FA6F5C" w:rsidP="00FA6F5C">
      <w:pPr>
        <w:shd w:val="clear" w:color="auto" w:fill="FFFFFF"/>
        <w:spacing w:after="0" w:line="270" w:lineRule="atLeast"/>
        <w:jc w:val="both"/>
        <w:textAlignment w:val="baseline"/>
        <w:rPr>
          <w:rFonts w:ascii="Arial" w:eastAsia="Times New Roman" w:hAnsi="Arial" w:cs="Arial"/>
          <w:color w:val="666666"/>
          <w:sz w:val="21"/>
          <w:szCs w:val="21"/>
          <w:lang w:eastAsia="es-ES"/>
        </w:rPr>
      </w:pPr>
      <w:r w:rsidRPr="00506A6B">
        <w:rPr>
          <w:rFonts w:ascii="Arial" w:eastAsia="Times New Roman" w:hAnsi="Arial" w:cs="Arial"/>
          <w:color w:val="666666"/>
          <w:sz w:val="24"/>
          <w:szCs w:val="24"/>
          <w:bdr w:val="none" w:sz="0" w:space="0" w:color="auto" w:frame="1"/>
          <w:lang w:eastAsia="es-ES"/>
        </w:rPr>
        <w:t>No incluye los presupuestos de Empresas Públicas Nacionales y otros Entes del Sector Público Nacional, gobiernos provinciales y municipales y empresas públicas provinciales y municipales. Es decir el Gobierno Nacional tiene su presupuesto y cada una de las provincias, municipios y las empresas públicas el suyo propio.</w:t>
      </w:r>
    </w:p>
    <w:p w14:paraId="5DA2F9AD" w14:textId="77777777" w:rsidR="00FA6F5C" w:rsidRPr="00506A6B" w:rsidRDefault="00FA6F5C" w:rsidP="00FA6F5C">
      <w:pPr>
        <w:shd w:val="clear" w:color="auto" w:fill="FFFFFF"/>
        <w:spacing w:after="0" w:line="270" w:lineRule="atLeast"/>
        <w:jc w:val="both"/>
        <w:textAlignment w:val="baseline"/>
        <w:rPr>
          <w:rFonts w:ascii="Arial" w:eastAsia="Times New Roman" w:hAnsi="Arial" w:cs="Arial"/>
          <w:color w:val="666666"/>
          <w:sz w:val="21"/>
          <w:szCs w:val="21"/>
          <w:lang w:eastAsia="es-ES"/>
        </w:rPr>
      </w:pPr>
      <w:r w:rsidRPr="00506A6B">
        <w:rPr>
          <w:rFonts w:ascii="Arial" w:eastAsia="Times New Roman" w:hAnsi="Arial" w:cs="Arial"/>
          <w:color w:val="666666"/>
          <w:sz w:val="24"/>
          <w:szCs w:val="24"/>
          <w:bdr w:val="none" w:sz="0" w:space="0" w:color="auto" w:frame="1"/>
          <w:lang w:eastAsia="es-ES"/>
        </w:rPr>
        <w:t>Las </w:t>
      </w:r>
      <w:r w:rsidRPr="00506A6B">
        <w:rPr>
          <w:rFonts w:ascii="Arial" w:eastAsia="Times New Roman" w:hAnsi="Arial" w:cs="Arial"/>
          <w:b/>
          <w:bCs/>
          <w:color w:val="003366"/>
          <w:sz w:val="24"/>
          <w:szCs w:val="24"/>
          <w:lang w:eastAsia="es-ES"/>
        </w:rPr>
        <w:t>erogaciones</w:t>
      </w:r>
      <w:r w:rsidRPr="00506A6B">
        <w:rPr>
          <w:rFonts w:ascii="Arial" w:eastAsia="Times New Roman" w:hAnsi="Arial" w:cs="Arial"/>
          <w:color w:val="666666"/>
          <w:sz w:val="24"/>
          <w:szCs w:val="24"/>
          <w:bdr w:val="none" w:sz="0" w:space="0" w:color="auto" w:frame="1"/>
          <w:lang w:eastAsia="es-ES"/>
        </w:rPr>
        <w:t> de la Administración Pública Nacional se rigen por los criterios establecidos en el presupuesto, que fue aprobado por ley, y por las </w:t>
      </w:r>
      <w:r w:rsidRPr="00506A6B">
        <w:rPr>
          <w:rFonts w:ascii="Arial" w:eastAsia="Times New Roman" w:hAnsi="Arial" w:cs="Arial"/>
          <w:color w:val="333333"/>
          <w:sz w:val="24"/>
          <w:szCs w:val="24"/>
          <w:bdr w:val="none" w:sz="0" w:space="0" w:color="auto" w:frame="1"/>
          <w:lang w:eastAsia="es-ES"/>
        </w:rPr>
        <w:t>reglas establecidas en la</w:t>
      </w:r>
      <w:r w:rsidRPr="00506A6B">
        <w:rPr>
          <w:rFonts w:ascii="Arial" w:eastAsia="Times New Roman" w:hAnsi="Arial" w:cs="Arial"/>
          <w:b/>
          <w:bCs/>
          <w:color w:val="003366"/>
          <w:sz w:val="24"/>
          <w:szCs w:val="24"/>
          <w:lang w:eastAsia="es-ES"/>
        </w:rPr>
        <w:t> Ley de Presupuesto</w:t>
      </w:r>
      <w:r w:rsidRPr="00506A6B">
        <w:rPr>
          <w:rFonts w:ascii="Arial" w:eastAsia="Times New Roman" w:hAnsi="Arial" w:cs="Arial"/>
          <w:b/>
          <w:bCs/>
          <w:color w:val="1C1C1C"/>
          <w:sz w:val="24"/>
          <w:szCs w:val="24"/>
          <w:lang w:eastAsia="es-ES"/>
        </w:rPr>
        <w:t> </w:t>
      </w:r>
      <w:r w:rsidRPr="00506A6B">
        <w:rPr>
          <w:rFonts w:ascii="Arial" w:eastAsia="Times New Roman" w:hAnsi="Arial" w:cs="Arial"/>
          <w:color w:val="666666"/>
          <w:sz w:val="24"/>
          <w:szCs w:val="24"/>
          <w:bdr w:val="none" w:sz="0" w:space="0" w:color="auto" w:frame="1"/>
          <w:lang w:eastAsia="es-ES"/>
        </w:rPr>
        <w:t>de cada jurisdicción. La realización de los gastos incumpliendo estas reglas constituye un delito contra la Administración Pública, las sanciones por no cumplir con la respectiva ley están establecidas en el Código Penal.</w:t>
      </w:r>
    </w:p>
    <w:p w14:paraId="50514DAB" w14:textId="77777777" w:rsidR="00FA6F5C" w:rsidRPr="00506A6B" w:rsidRDefault="00FA6F5C" w:rsidP="00FA6F5C">
      <w:pPr>
        <w:shd w:val="clear" w:color="auto" w:fill="FFFFFF"/>
        <w:spacing w:after="0" w:line="270" w:lineRule="atLeast"/>
        <w:jc w:val="both"/>
        <w:textAlignment w:val="baseline"/>
        <w:rPr>
          <w:rFonts w:ascii="Arial" w:eastAsia="Times New Roman" w:hAnsi="Arial" w:cs="Arial"/>
          <w:color w:val="666666"/>
          <w:sz w:val="21"/>
          <w:szCs w:val="21"/>
          <w:lang w:eastAsia="es-ES"/>
        </w:rPr>
      </w:pPr>
      <w:r w:rsidRPr="00506A6B">
        <w:rPr>
          <w:rFonts w:ascii="Arial" w:eastAsia="Times New Roman" w:hAnsi="Arial" w:cs="Arial"/>
          <w:color w:val="666666"/>
          <w:sz w:val="24"/>
          <w:szCs w:val="24"/>
          <w:bdr w:val="none" w:sz="0" w:space="0" w:color="auto" w:frame="1"/>
          <w:lang w:eastAsia="es-ES"/>
        </w:rPr>
        <w:t>La Administración Pública Nacional </w:t>
      </w:r>
      <w:r w:rsidRPr="00506A6B">
        <w:rPr>
          <w:rFonts w:ascii="Arial" w:eastAsia="Times New Roman" w:hAnsi="Arial" w:cs="Arial"/>
          <w:color w:val="333333"/>
          <w:sz w:val="24"/>
          <w:szCs w:val="24"/>
          <w:bdr w:val="none" w:sz="0" w:space="0" w:color="auto" w:frame="1"/>
          <w:lang w:eastAsia="es-ES"/>
        </w:rPr>
        <w:t>está integrada</w:t>
      </w:r>
      <w:r w:rsidRPr="00506A6B">
        <w:rPr>
          <w:rFonts w:ascii="Arial" w:eastAsia="Times New Roman" w:hAnsi="Arial" w:cs="Arial"/>
          <w:color w:val="666666"/>
          <w:sz w:val="24"/>
          <w:szCs w:val="24"/>
          <w:bdr w:val="none" w:sz="0" w:space="0" w:color="auto" w:frame="1"/>
          <w:lang w:eastAsia="es-ES"/>
        </w:rPr>
        <w:t> principalmente por el PEN y la mayor parte de los organismos bajo su mando, aunque existen algunos otros organismos federales de tipo administrativo que no dependen del PEN. En sentido contrario, existen algunas organizaciones que dependen del PEN, pero no integran la Administración Pública, como lo son las empresas del Estado.</w:t>
      </w:r>
    </w:p>
    <w:p w14:paraId="5A1D8192" w14:textId="77777777" w:rsidR="00FA6F5C" w:rsidRPr="00506A6B" w:rsidRDefault="00FA6F5C" w:rsidP="00FA6F5C">
      <w:pPr>
        <w:shd w:val="clear" w:color="auto" w:fill="FFFFFF"/>
        <w:spacing w:after="0" w:line="270" w:lineRule="atLeast"/>
        <w:jc w:val="both"/>
        <w:textAlignment w:val="baseline"/>
        <w:rPr>
          <w:rFonts w:ascii="Arial" w:eastAsia="Times New Roman" w:hAnsi="Arial" w:cs="Arial"/>
          <w:color w:val="666666"/>
          <w:sz w:val="21"/>
          <w:szCs w:val="21"/>
          <w:lang w:eastAsia="es-ES"/>
        </w:rPr>
      </w:pPr>
      <w:r w:rsidRPr="00506A6B">
        <w:rPr>
          <w:rFonts w:ascii="Arial" w:eastAsia="Times New Roman" w:hAnsi="Arial" w:cs="Arial"/>
          <w:color w:val="666666"/>
          <w:sz w:val="24"/>
          <w:szCs w:val="24"/>
          <w:bdr w:val="none" w:sz="0" w:space="0" w:color="auto" w:frame="1"/>
          <w:lang w:eastAsia="es-ES"/>
        </w:rPr>
        <w:t>El PEN es el ámbito del Estado Argentino que tiene el mayor presupuesto y la mayor cantidad de funcionarios y empleados. Su conducción es unipersonal y piramidal y se encuentra encabezada por del Presidente de la Nación Argentina.</w:t>
      </w:r>
    </w:p>
    <w:p w14:paraId="39009FD2" w14:textId="77777777" w:rsidR="00FA6F5C" w:rsidRPr="00506A6B" w:rsidRDefault="00FA6F5C" w:rsidP="00FA6F5C">
      <w:pPr>
        <w:shd w:val="clear" w:color="auto" w:fill="FFFFFF"/>
        <w:spacing w:after="0" w:line="270" w:lineRule="atLeast"/>
        <w:jc w:val="both"/>
        <w:textAlignment w:val="baseline"/>
        <w:rPr>
          <w:rFonts w:ascii="Arial" w:eastAsia="Times New Roman" w:hAnsi="Arial" w:cs="Arial"/>
          <w:color w:val="666666"/>
          <w:sz w:val="21"/>
          <w:szCs w:val="21"/>
          <w:lang w:eastAsia="es-ES"/>
        </w:rPr>
      </w:pPr>
      <w:r w:rsidRPr="00506A6B">
        <w:rPr>
          <w:rFonts w:ascii="Arial" w:eastAsia="Times New Roman" w:hAnsi="Arial" w:cs="Arial"/>
          <w:color w:val="666666"/>
          <w:sz w:val="24"/>
          <w:szCs w:val="24"/>
          <w:bdr w:val="none" w:sz="0" w:space="0" w:color="auto" w:frame="1"/>
          <w:lang w:eastAsia="es-ES"/>
        </w:rPr>
        <w:t>El PEN tiene tres áreas principales (cada una se subdivide es distintas secretarias, direcciones, etc.):</w:t>
      </w:r>
    </w:p>
    <w:p w14:paraId="680016B3" w14:textId="77777777" w:rsidR="00FA6F5C" w:rsidRPr="00506A6B" w:rsidRDefault="00FA6F5C" w:rsidP="00FA6F5C">
      <w:pPr>
        <w:shd w:val="clear" w:color="auto" w:fill="FFFFFF"/>
        <w:spacing w:after="0" w:line="270" w:lineRule="atLeast"/>
        <w:jc w:val="both"/>
        <w:textAlignment w:val="baseline"/>
        <w:rPr>
          <w:rFonts w:ascii="Arial" w:eastAsia="Times New Roman" w:hAnsi="Arial" w:cs="Arial"/>
          <w:color w:val="666666"/>
          <w:sz w:val="21"/>
          <w:szCs w:val="21"/>
          <w:lang w:eastAsia="es-ES"/>
        </w:rPr>
      </w:pPr>
      <w:r w:rsidRPr="00506A6B">
        <w:rPr>
          <w:rFonts w:ascii="Arial" w:eastAsia="Times New Roman" w:hAnsi="Arial" w:cs="Arial"/>
          <w:color w:val="666666"/>
          <w:sz w:val="24"/>
          <w:szCs w:val="24"/>
          <w:bdr w:val="none" w:sz="0" w:space="0" w:color="auto" w:frame="1"/>
          <w:lang w:eastAsia="es-ES"/>
        </w:rPr>
        <w:t>* El área Presidencia de la Nación y las Secretarías Presidenciales</w:t>
      </w:r>
    </w:p>
    <w:p w14:paraId="6673C1F1" w14:textId="77777777" w:rsidR="00FA6F5C" w:rsidRPr="00506A6B" w:rsidRDefault="00FA6F5C" w:rsidP="00FA6F5C">
      <w:pPr>
        <w:shd w:val="clear" w:color="auto" w:fill="FFFFFF"/>
        <w:spacing w:after="0" w:line="270" w:lineRule="atLeast"/>
        <w:jc w:val="both"/>
        <w:textAlignment w:val="baseline"/>
        <w:rPr>
          <w:rFonts w:ascii="Arial" w:eastAsia="Times New Roman" w:hAnsi="Arial" w:cs="Arial"/>
          <w:color w:val="666666"/>
          <w:sz w:val="21"/>
          <w:szCs w:val="21"/>
          <w:lang w:eastAsia="es-ES"/>
        </w:rPr>
      </w:pPr>
      <w:r w:rsidRPr="00506A6B">
        <w:rPr>
          <w:rFonts w:ascii="Arial" w:eastAsia="Times New Roman" w:hAnsi="Arial" w:cs="Arial"/>
          <w:color w:val="666666"/>
          <w:sz w:val="24"/>
          <w:szCs w:val="24"/>
          <w:bdr w:val="none" w:sz="0" w:space="0" w:color="auto" w:frame="1"/>
          <w:lang w:eastAsia="es-ES"/>
        </w:rPr>
        <w:t>* El área Jefatura de Gabinete</w:t>
      </w:r>
    </w:p>
    <w:p w14:paraId="01E4307E" w14:textId="77777777" w:rsidR="00FA6F5C" w:rsidRPr="00506A6B" w:rsidRDefault="00FA6F5C" w:rsidP="00FA6F5C">
      <w:pPr>
        <w:shd w:val="clear" w:color="auto" w:fill="FFFFFF"/>
        <w:spacing w:after="0" w:line="270" w:lineRule="atLeast"/>
        <w:jc w:val="both"/>
        <w:textAlignment w:val="baseline"/>
        <w:rPr>
          <w:rFonts w:ascii="Arial" w:eastAsia="Times New Roman" w:hAnsi="Arial" w:cs="Arial"/>
          <w:color w:val="666666"/>
          <w:sz w:val="21"/>
          <w:szCs w:val="21"/>
          <w:lang w:eastAsia="es-ES"/>
        </w:rPr>
      </w:pPr>
      <w:r w:rsidRPr="00506A6B">
        <w:rPr>
          <w:rFonts w:ascii="Arial" w:eastAsia="Times New Roman" w:hAnsi="Arial" w:cs="Arial"/>
          <w:color w:val="666666"/>
          <w:sz w:val="24"/>
          <w:szCs w:val="24"/>
          <w:bdr w:val="none" w:sz="0" w:space="0" w:color="auto" w:frame="1"/>
          <w:lang w:eastAsia="es-ES"/>
        </w:rPr>
        <w:t>* Los Ministerios</w:t>
      </w:r>
    </w:p>
    <w:p w14:paraId="2A250181" w14:textId="77777777" w:rsidR="00FA6F5C" w:rsidRPr="00506A6B" w:rsidRDefault="00FA6F5C" w:rsidP="00FA6F5C">
      <w:pPr>
        <w:shd w:val="clear" w:color="auto" w:fill="FFFFFF"/>
        <w:spacing w:after="0" w:line="270" w:lineRule="atLeast"/>
        <w:jc w:val="both"/>
        <w:textAlignment w:val="baseline"/>
        <w:rPr>
          <w:rFonts w:ascii="Arial" w:eastAsia="Times New Roman" w:hAnsi="Arial" w:cs="Arial"/>
          <w:color w:val="666666"/>
          <w:sz w:val="21"/>
          <w:szCs w:val="21"/>
          <w:lang w:eastAsia="es-ES"/>
        </w:rPr>
      </w:pPr>
      <w:r w:rsidRPr="00506A6B">
        <w:rPr>
          <w:rFonts w:ascii="Arial" w:eastAsia="Times New Roman" w:hAnsi="Arial" w:cs="Arial"/>
          <w:color w:val="666666"/>
          <w:sz w:val="24"/>
          <w:szCs w:val="24"/>
          <w:bdr w:val="none" w:sz="0" w:space="0" w:color="auto" w:frame="1"/>
          <w:lang w:eastAsia="es-ES"/>
        </w:rPr>
        <w:t>Como </w:t>
      </w:r>
      <w:r w:rsidRPr="00506A6B">
        <w:rPr>
          <w:rFonts w:ascii="Arial" w:eastAsia="Times New Roman" w:hAnsi="Arial" w:cs="Arial"/>
          <w:b/>
          <w:bCs/>
          <w:color w:val="003366"/>
          <w:sz w:val="24"/>
          <w:szCs w:val="24"/>
          <w:lang w:eastAsia="es-ES"/>
        </w:rPr>
        <w:t>mecanismo de organización</w:t>
      </w:r>
      <w:r w:rsidRPr="00506A6B">
        <w:rPr>
          <w:rFonts w:ascii="Arial" w:eastAsia="Times New Roman" w:hAnsi="Arial" w:cs="Arial"/>
          <w:color w:val="666666"/>
          <w:sz w:val="24"/>
          <w:szCs w:val="24"/>
          <w:bdr w:val="none" w:sz="0" w:space="0" w:color="auto" w:frame="1"/>
          <w:lang w:eastAsia="es-ES"/>
        </w:rPr>
        <w:t> la Administración Pública usa la jerarquía administrativa, cada área funcional administrativa se va subdividiendo progresivamente en nuevas áreas, que se especializan en determinada función y que se mantienen subordinadas a la instancia inmediata superior. El estado actúa como empleador de los recursos de la administración pública.</w:t>
      </w:r>
    </w:p>
    <w:p w14:paraId="68B78063" w14:textId="77777777" w:rsidR="00FA6F5C" w:rsidRPr="00506A6B" w:rsidRDefault="00FA6F5C" w:rsidP="00FA6F5C">
      <w:pPr>
        <w:shd w:val="clear" w:color="auto" w:fill="FFFFFF"/>
        <w:spacing w:after="0" w:line="270" w:lineRule="atLeast"/>
        <w:jc w:val="both"/>
        <w:textAlignment w:val="baseline"/>
        <w:rPr>
          <w:rFonts w:ascii="Arial" w:eastAsia="Times New Roman" w:hAnsi="Arial" w:cs="Arial"/>
          <w:color w:val="666666"/>
          <w:sz w:val="21"/>
          <w:szCs w:val="21"/>
          <w:lang w:eastAsia="es-ES"/>
        </w:rPr>
      </w:pPr>
      <w:r w:rsidRPr="00506A6B">
        <w:rPr>
          <w:rFonts w:ascii="Arial" w:eastAsia="Times New Roman" w:hAnsi="Arial" w:cs="Arial"/>
          <w:color w:val="666666"/>
          <w:sz w:val="24"/>
          <w:szCs w:val="24"/>
          <w:bdr w:val="none" w:sz="0" w:space="0" w:color="auto" w:frame="1"/>
          <w:lang w:eastAsia="es-ES"/>
        </w:rPr>
        <w:t>Entre los sectores que administran las provincias se encuentran las escuelas públicas, las policías provinciales, los centros de salud, entre otros.</w:t>
      </w:r>
    </w:p>
    <w:p w14:paraId="62C55498" w14:textId="77777777" w:rsidR="00FA6F5C" w:rsidRPr="00506A6B" w:rsidRDefault="00FA6F5C" w:rsidP="00FA6F5C">
      <w:pPr>
        <w:jc w:val="both"/>
      </w:pPr>
    </w:p>
    <w:p w14:paraId="474B2402" w14:textId="77777777" w:rsidR="00FA6F5C" w:rsidRPr="00506A6B" w:rsidRDefault="00FA6F5C" w:rsidP="00FA6F5C">
      <w:pPr>
        <w:jc w:val="both"/>
      </w:pPr>
    </w:p>
    <w:p w14:paraId="28B143EF" w14:textId="77777777" w:rsidR="00FA6F5C" w:rsidRPr="00506A6B" w:rsidRDefault="00FA6F5C" w:rsidP="00FA6F5C">
      <w:pPr>
        <w:jc w:val="both"/>
      </w:pPr>
    </w:p>
    <w:p w14:paraId="3387EE2F" w14:textId="77777777" w:rsidR="00FA6F5C" w:rsidRPr="00506A6B" w:rsidRDefault="00FA6F5C" w:rsidP="00FA6F5C">
      <w:pPr>
        <w:shd w:val="clear" w:color="auto" w:fill="F5F5F5"/>
        <w:spacing w:after="0" w:line="240" w:lineRule="auto"/>
        <w:jc w:val="center"/>
        <w:rPr>
          <w:rFonts w:ascii="Arial" w:eastAsia="Times New Roman" w:hAnsi="Arial" w:cs="Arial"/>
          <w:color w:val="000000"/>
          <w:sz w:val="20"/>
          <w:szCs w:val="20"/>
          <w:lang w:eastAsia="es-ES"/>
        </w:rPr>
      </w:pPr>
      <w:r w:rsidRPr="00506A6B">
        <w:rPr>
          <w:rFonts w:ascii="Arial" w:eastAsia="Times New Roman" w:hAnsi="Arial" w:cs="Arial"/>
          <w:b/>
          <w:bCs/>
          <w:color w:val="000000"/>
          <w:sz w:val="48"/>
          <w:szCs w:val="48"/>
          <w:u w:val="single"/>
          <w:lang w:eastAsia="es-ES"/>
        </w:rPr>
        <w:lastRenderedPageBreak/>
        <w:t>GESTIÓN MUNICIPAL</w:t>
      </w:r>
    </w:p>
    <w:p w14:paraId="00C94A0F" w14:textId="77777777" w:rsidR="00FA6F5C" w:rsidRPr="00506A6B" w:rsidRDefault="00FA6F5C" w:rsidP="00FA6F5C">
      <w:pPr>
        <w:shd w:val="clear" w:color="auto" w:fill="F5F5F5"/>
        <w:spacing w:after="240" w:line="240" w:lineRule="auto"/>
        <w:jc w:val="both"/>
        <w:rPr>
          <w:rFonts w:ascii="Arial" w:eastAsia="Times New Roman" w:hAnsi="Arial" w:cs="Arial"/>
          <w:color w:val="000000"/>
          <w:sz w:val="20"/>
          <w:szCs w:val="20"/>
          <w:lang w:eastAsia="es-ES"/>
        </w:rPr>
      </w:pPr>
    </w:p>
    <w:p w14:paraId="452AD1C7" w14:textId="77777777" w:rsidR="00FA6F5C" w:rsidRPr="00506A6B" w:rsidRDefault="00FA6F5C" w:rsidP="00FA6F5C">
      <w:pPr>
        <w:shd w:val="clear" w:color="auto" w:fill="F5F5F5"/>
        <w:spacing w:after="0" w:line="240" w:lineRule="auto"/>
        <w:jc w:val="center"/>
        <w:rPr>
          <w:rFonts w:ascii="Arial" w:eastAsia="Times New Roman" w:hAnsi="Arial" w:cs="Arial"/>
          <w:color w:val="000000"/>
          <w:sz w:val="20"/>
          <w:szCs w:val="20"/>
          <w:lang w:eastAsia="es-ES"/>
        </w:rPr>
      </w:pPr>
      <w:r w:rsidRPr="00506A6B">
        <w:rPr>
          <w:rFonts w:ascii="Arial" w:eastAsia="Times New Roman" w:hAnsi="Arial" w:cs="Arial"/>
          <w:noProof/>
          <w:color w:val="000000"/>
          <w:sz w:val="20"/>
          <w:szCs w:val="20"/>
          <w:lang w:val="es-AR" w:eastAsia="es-AR"/>
        </w:rPr>
        <w:drawing>
          <wp:inline distT="0" distB="0" distL="0" distR="0" wp14:anchorId="4DED29D3" wp14:editId="1E6A5DCB">
            <wp:extent cx="2466975" cy="1847850"/>
            <wp:effectExtent l="19050" t="0" r="9525" b="0"/>
            <wp:docPr id="1" name="Imagen 2" descr="http://4.bp.blogspot.com/-McSOEpU0G3Y/Udof_HWDW-I/AAAAAAAAAA8/r4YCyPM0Dp8/s1600/images.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bp.blogspot.com/-McSOEpU0G3Y/Udof_HWDW-I/AAAAAAAAAA8/r4YCyPM0Dp8/s1600/images.jpg">
                      <a:hlinkClick r:id="rId7"/>
                    </pic:cNvPr>
                    <pic:cNvPicPr>
                      <a:picLocks noChangeAspect="1" noChangeArrowheads="1"/>
                    </pic:cNvPicPr>
                  </pic:nvPicPr>
                  <pic:blipFill>
                    <a:blip r:embed="rId8" cstate="print"/>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14:paraId="16BE9F35" w14:textId="77777777" w:rsidR="00FA6F5C" w:rsidRPr="00506A6B" w:rsidRDefault="00FA6F5C" w:rsidP="00FA6F5C">
      <w:pPr>
        <w:shd w:val="clear" w:color="auto" w:fill="F5F5F5"/>
        <w:spacing w:after="0" w:line="240" w:lineRule="auto"/>
        <w:jc w:val="center"/>
        <w:rPr>
          <w:rFonts w:ascii="Arial" w:eastAsia="Times New Roman" w:hAnsi="Arial" w:cs="Arial"/>
          <w:color w:val="000000"/>
          <w:sz w:val="20"/>
          <w:szCs w:val="20"/>
          <w:lang w:eastAsia="es-ES"/>
        </w:rPr>
      </w:pPr>
    </w:p>
    <w:p w14:paraId="29EE6004" w14:textId="77777777" w:rsidR="00FA6F5C" w:rsidRPr="00506A6B" w:rsidRDefault="00FA6F5C" w:rsidP="00FA6F5C">
      <w:pPr>
        <w:shd w:val="clear" w:color="auto" w:fill="F5F5F5"/>
        <w:spacing w:after="0" w:line="240" w:lineRule="auto"/>
        <w:jc w:val="center"/>
        <w:rPr>
          <w:rFonts w:ascii="Arial" w:eastAsia="Times New Roman" w:hAnsi="Arial" w:cs="Arial"/>
          <w:color w:val="000000"/>
          <w:sz w:val="20"/>
          <w:szCs w:val="20"/>
          <w:lang w:eastAsia="es-ES"/>
        </w:rPr>
      </w:pPr>
    </w:p>
    <w:p w14:paraId="38E62FED" w14:textId="77777777" w:rsidR="00FA6F5C" w:rsidRPr="00506A6B" w:rsidRDefault="00FA6F5C" w:rsidP="00FA6F5C">
      <w:pPr>
        <w:shd w:val="clear" w:color="auto" w:fill="F5F5F5"/>
        <w:spacing w:after="0" w:line="240" w:lineRule="auto"/>
        <w:jc w:val="center"/>
        <w:rPr>
          <w:rFonts w:ascii="Arial" w:eastAsia="Times New Roman" w:hAnsi="Arial" w:cs="Arial"/>
          <w:color w:val="000000"/>
          <w:sz w:val="20"/>
          <w:szCs w:val="20"/>
          <w:lang w:eastAsia="es-ES"/>
        </w:rPr>
      </w:pPr>
    </w:p>
    <w:p w14:paraId="71C972F5" w14:textId="77777777" w:rsidR="00FA6F5C" w:rsidRPr="00506A6B" w:rsidRDefault="00FA6F5C" w:rsidP="00FA6F5C">
      <w:pPr>
        <w:shd w:val="clear" w:color="auto" w:fill="F5F5F5"/>
        <w:spacing w:after="0" w:line="240" w:lineRule="auto"/>
        <w:jc w:val="center"/>
        <w:rPr>
          <w:rFonts w:ascii="Arial" w:eastAsia="Times New Roman" w:hAnsi="Arial" w:cs="Arial"/>
          <w:color w:val="000000"/>
          <w:sz w:val="20"/>
          <w:szCs w:val="20"/>
          <w:lang w:eastAsia="es-ES"/>
        </w:rPr>
      </w:pPr>
    </w:p>
    <w:p w14:paraId="584C155E" w14:textId="77777777" w:rsidR="00FA6F5C" w:rsidRPr="00506A6B" w:rsidRDefault="00FA6F5C" w:rsidP="00FA6F5C">
      <w:pPr>
        <w:shd w:val="clear" w:color="auto" w:fill="F5F5F5"/>
        <w:spacing w:after="0" w:line="240" w:lineRule="auto"/>
        <w:jc w:val="both"/>
        <w:rPr>
          <w:rFonts w:ascii="Arial" w:eastAsia="Times New Roman" w:hAnsi="Arial" w:cs="Arial"/>
          <w:color w:val="000000"/>
          <w:sz w:val="20"/>
          <w:szCs w:val="20"/>
          <w:lang w:eastAsia="es-ES"/>
        </w:rPr>
      </w:pPr>
    </w:p>
    <w:p w14:paraId="79DC946E" w14:textId="77777777" w:rsidR="00FA6F5C" w:rsidRPr="00506A6B" w:rsidRDefault="00FA6F5C" w:rsidP="00FA6F5C">
      <w:pPr>
        <w:shd w:val="clear" w:color="auto" w:fill="F5F5F5"/>
        <w:spacing w:after="0" w:line="240" w:lineRule="auto"/>
        <w:jc w:val="both"/>
        <w:rPr>
          <w:rFonts w:ascii="Arial" w:eastAsia="Times New Roman" w:hAnsi="Arial" w:cs="Arial"/>
          <w:color w:val="000000"/>
          <w:sz w:val="20"/>
          <w:szCs w:val="20"/>
          <w:lang w:eastAsia="es-ES"/>
        </w:rPr>
      </w:pPr>
      <w:r w:rsidRPr="00506A6B">
        <w:rPr>
          <w:rFonts w:ascii="Arial" w:eastAsia="Times New Roman" w:hAnsi="Arial" w:cs="Arial"/>
          <w:color w:val="000000"/>
          <w:sz w:val="36"/>
          <w:szCs w:val="36"/>
          <w:lang w:eastAsia="es-ES"/>
        </w:rPr>
        <w:t>En su sentido estricto, la gestión municipal comprende las acciones que realizan las dependencias y organismos municipales, encaminadas al logro de objetivos y cumplimiento de metas establecidas en los planes y programas de trabajo, mediante las interrelaciones e integración de recursos humanos, materiales y financieros</w:t>
      </w:r>
      <w:r w:rsidRPr="00506A6B">
        <w:rPr>
          <w:rFonts w:ascii="Arial" w:eastAsia="Times New Roman" w:hAnsi="Arial" w:cs="Arial"/>
          <w:color w:val="000000"/>
          <w:sz w:val="23"/>
          <w:szCs w:val="23"/>
          <w:lang w:eastAsia="es-ES"/>
        </w:rPr>
        <w:t>.</w:t>
      </w:r>
      <w:r w:rsidRPr="00506A6B">
        <w:rPr>
          <w:rFonts w:ascii="Arial" w:eastAsia="Times New Roman" w:hAnsi="Arial" w:cs="Arial"/>
          <w:color w:val="000000"/>
          <w:sz w:val="20"/>
          <w:szCs w:val="20"/>
          <w:lang w:eastAsia="es-ES"/>
        </w:rPr>
        <w:br/>
      </w:r>
      <w:r w:rsidRPr="00506A6B">
        <w:rPr>
          <w:rFonts w:ascii="Arial" w:eastAsia="Times New Roman" w:hAnsi="Arial" w:cs="Arial"/>
          <w:color w:val="000000"/>
          <w:sz w:val="23"/>
          <w:szCs w:val="23"/>
          <w:lang w:eastAsia="es-ES"/>
        </w:rPr>
        <w:br/>
      </w:r>
    </w:p>
    <w:p w14:paraId="1E3745A3" w14:textId="77777777" w:rsidR="00FA6F5C" w:rsidRPr="00506A6B" w:rsidRDefault="00FA6F5C" w:rsidP="00FA6F5C">
      <w:pPr>
        <w:shd w:val="clear" w:color="auto" w:fill="F5F5F5"/>
        <w:spacing w:after="0" w:line="240" w:lineRule="auto"/>
        <w:jc w:val="both"/>
        <w:rPr>
          <w:rFonts w:ascii="Arial" w:eastAsia="Times New Roman" w:hAnsi="Arial" w:cs="Arial"/>
          <w:color w:val="000000"/>
          <w:sz w:val="20"/>
          <w:szCs w:val="20"/>
          <w:lang w:eastAsia="es-ES"/>
        </w:rPr>
      </w:pPr>
      <w:r w:rsidRPr="00506A6B">
        <w:rPr>
          <w:rFonts w:ascii="Arial" w:eastAsia="Times New Roman" w:hAnsi="Arial" w:cs="Arial"/>
          <w:color w:val="000000"/>
          <w:sz w:val="36"/>
          <w:szCs w:val="36"/>
          <w:lang w:val="es-MX" w:eastAsia="es-ES"/>
        </w:rPr>
        <w:t>La gestión es una actividad importante que desarrollan los gobiernos locales para atender y resolver las peticiones y demandas que plantea la ciudadanía; a través de ella se generan y establecen las relaciones del gobierno con la comunidad y con otras instancias administrativas de los gobiernos nacional y regional.</w:t>
      </w:r>
    </w:p>
    <w:p w14:paraId="4977337D" w14:textId="77777777" w:rsidR="00FA6F5C" w:rsidRPr="00506A6B" w:rsidRDefault="00FA6F5C" w:rsidP="00FA6F5C">
      <w:pPr>
        <w:shd w:val="clear" w:color="auto" w:fill="F5F5F5"/>
        <w:spacing w:after="0" w:line="240" w:lineRule="auto"/>
        <w:jc w:val="both"/>
        <w:rPr>
          <w:rFonts w:ascii="Arial" w:eastAsia="Times New Roman" w:hAnsi="Arial" w:cs="Arial"/>
          <w:color w:val="000000"/>
          <w:sz w:val="20"/>
          <w:szCs w:val="20"/>
          <w:lang w:eastAsia="es-ES"/>
        </w:rPr>
      </w:pPr>
      <w:r w:rsidRPr="00506A6B">
        <w:rPr>
          <w:rFonts w:ascii="Arial" w:eastAsia="Times New Roman" w:hAnsi="Arial" w:cs="Arial"/>
          <w:color w:val="000000"/>
          <w:sz w:val="23"/>
          <w:szCs w:val="23"/>
          <w:lang w:eastAsia="es-ES"/>
        </w:rPr>
        <w:br/>
      </w:r>
    </w:p>
    <w:p w14:paraId="7CFF21DE" w14:textId="77777777" w:rsidR="00FA6F5C" w:rsidRPr="00506A6B" w:rsidRDefault="00FA6F5C" w:rsidP="00FA6F5C">
      <w:pPr>
        <w:shd w:val="clear" w:color="auto" w:fill="F5F5F5"/>
        <w:spacing w:after="0" w:line="240" w:lineRule="auto"/>
        <w:jc w:val="both"/>
        <w:rPr>
          <w:rFonts w:ascii="Arial" w:eastAsia="Times New Roman" w:hAnsi="Arial" w:cs="Arial"/>
          <w:color w:val="000000"/>
          <w:sz w:val="20"/>
          <w:szCs w:val="20"/>
          <w:lang w:eastAsia="es-ES"/>
        </w:rPr>
      </w:pPr>
      <w:r w:rsidRPr="00506A6B">
        <w:rPr>
          <w:rFonts w:ascii="Arial" w:eastAsia="Times New Roman" w:hAnsi="Arial" w:cs="Arial"/>
          <w:i/>
          <w:iCs/>
          <w:color w:val="000000"/>
          <w:sz w:val="36"/>
          <w:szCs w:val="36"/>
          <w:lang w:val="es-MX" w:eastAsia="es-ES"/>
        </w:rPr>
        <w:t>Para lograr los objetivos de la gestión, el gobierno municipal deberá cumplir con las siguientes acciones:</w:t>
      </w:r>
    </w:p>
    <w:p w14:paraId="62C32B38" w14:textId="77777777" w:rsidR="00FA6F5C" w:rsidRPr="00506A6B" w:rsidRDefault="00FA6F5C" w:rsidP="00FA6F5C">
      <w:pPr>
        <w:shd w:val="clear" w:color="auto" w:fill="F5F5F5"/>
        <w:spacing w:after="0" w:line="240" w:lineRule="auto"/>
        <w:jc w:val="both"/>
        <w:rPr>
          <w:rFonts w:ascii="Arial" w:eastAsia="Times New Roman" w:hAnsi="Arial" w:cs="Arial"/>
          <w:color w:val="000000"/>
          <w:sz w:val="20"/>
          <w:szCs w:val="20"/>
          <w:lang w:eastAsia="es-ES"/>
        </w:rPr>
      </w:pPr>
    </w:p>
    <w:p w14:paraId="745E00FF" w14:textId="77777777" w:rsidR="00FA6F5C" w:rsidRPr="00506A6B" w:rsidRDefault="00FA6F5C" w:rsidP="00FA6F5C">
      <w:pPr>
        <w:shd w:val="clear" w:color="auto" w:fill="F5F5F5"/>
        <w:spacing w:after="0" w:line="240" w:lineRule="auto"/>
        <w:ind w:hanging="283"/>
        <w:jc w:val="both"/>
        <w:rPr>
          <w:rFonts w:ascii="Arial" w:eastAsia="Times New Roman" w:hAnsi="Arial" w:cs="Arial"/>
          <w:color w:val="000000"/>
          <w:sz w:val="20"/>
          <w:szCs w:val="20"/>
          <w:lang w:eastAsia="es-ES"/>
        </w:rPr>
      </w:pPr>
      <w:r w:rsidRPr="00506A6B">
        <w:rPr>
          <w:rFonts w:ascii="Arial" w:eastAsia="Times New Roman" w:hAnsi="Arial" w:cs="Arial"/>
          <w:color w:val="000000"/>
          <w:sz w:val="36"/>
          <w:szCs w:val="36"/>
          <w:lang w:val="es-MX" w:eastAsia="es-ES"/>
        </w:rPr>
        <w:lastRenderedPageBreak/>
        <w:t>· Elaboración de planes, programas de trabajo y reglas claras para el funcionamiento de la administración pública municipal.</w:t>
      </w:r>
    </w:p>
    <w:p w14:paraId="555927ED" w14:textId="77777777" w:rsidR="00FA6F5C" w:rsidRPr="00506A6B" w:rsidRDefault="00FA6F5C" w:rsidP="00FA6F5C">
      <w:pPr>
        <w:shd w:val="clear" w:color="auto" w:fill="F5F5F5"/>
        <w:spacing w:after="0" w:line="240" w:lineRule="auto"/>
        <w:jc w:val="both"/>
        <w:rPr>
          <w:rFonts w:ascii="Arial" w:eastAsia="Times New Roman" w:hAnsi="Arial" w:cs="Arial"/>
          <w:color w:val="000000"/>
          <w:sz w:val="20"/>
          <w:szCs w:val="20"/>
          <w:lang w:eastAsia="es-ES"/>
        </w:rPr>
      </w:pPr>
    </w:p>
    <w:p w14:paraId="585DA183" w14:textId="77777777" w:rsidR="00FA6F5C" w:rsidRPr="00506A6B" w:rsidRDefault="00FA6F5C" w:rsidP="00FA6F5C">
      <w:pPr>
        <w:shd w:val="clear" w:color="auto" w:fill="F5F5F5"/>
        <w:spacing w:after="0" w:line="240" w:lineRule="auto"/>
        <w:ind w:hanging="283"/>
        <w:jc w:val="both"/>
        <w:rPr>
          <w:rFonts w:ascii="Arial" w:eastAsia="Times New Roman" w:hAnsi="Arial" w:cs="Arial"/>
          <w:color w:val="000000"/>
          <w:sz w:val="20"/>
          <w:szCs w:val="20"/>
          <w:lang w:eastAsia="es-ES"/>
        </w:rPr>
      </w:pPr>
      <w:r w:rsidRPr="00506A6B">
        <w:rPr>
          <w:rFonts w:ascii="Arial" w:eastAsia="Times New Roman" w:hAnsi="Arial" w:cs="Arial"/>
          <w:color w:val="000000"/>
          <w:sz w:val="36"/>
          <w:szCs w:val="36"/>
          <w:lang w:val="es-MX" w:eastAsia="es-ES"/>
        </w:rPr>
        <w:t>· Definición de los límites de responsabilidad de las autoridades, funcionarios y empleados municipales en sus cargos o puestos.</w:t>
      </w:r>
    </w:p>
    <w:p w14:paraId="1B0A0671" w14:textId="77777777" w:rsidR="00FA6F5C" w:rsidRPr="00506A6B" w:rsidRDefault="00FA6F5C" w:rsidP="00FA6F5C">
      <w:pPr>
        <w:shd w:val="clear" w:color="auto" w:fill="F5F5F5"/>
        <w:spacing w:after="0" w:line="240" w:lineRule="auto"/>
        <w:jc w:val="both"/>
        <w:rPr>
          <w:rFonts w:ascii="Arial" w:eastAsia="Times New Roman" w:hAnsi="Arial" w:cs="Arial"/>
          <w:color w:val="000000"/>
          <w:sz w:val="20"/>
          <w:szCs w:val="20"/>
          <w:lang w:eastAsia="es-ES"/>
        </w:rPr>
      </w:pPr>
    </w:p>
    <w:p w14:paraId="6AA5ED72" w14:textId="77777777" w:rsidR="00FA6F5C" w:rsidRPr="00506A6B" w:rsidRDefault="00FA6F5C" w:rsidP="00FA6F5C">
      <w:pPr>
        <w:shd w:val="clear" w:color="auto" w:fill="F5F5F5"/>
        <w:spacing w:after="0" w:line="240" w:lineRule="auto"/>
        <w:ind w:hanging="283"/>
        <w:jc w:val="both"/>
        <w:rPr>
          <w:rFonts w:ascii="Arial" w:eastAsia="Times New Roman" w:hAnsi="Arial" w:cs="Arial"/>
          <w:color w:val="000000"/>
          <w:sz w:val="20"/>
          <w:szCs w:val="20"/>
          <w:lang w:eastAsia="es-ES"/>
        </w:rPr>
      </w:pPr>
      <w:r w:rsidRPr="00506A6B">
        <w:rPr>
          <w:rFonts w:ascii="Arial" w:eastAsia="Times New Roman" w:hAnsi="Arial" w:cs="Arial"/>
          <w:color w:val="000000"/>
          <w:sz w:val="36"/>
          <w:szCs w:val="36"/>
          <w:lang w:val="es-MX" w:eastAsia="es-ES"/>
        </w:rPr>
        <w:t>· Actualización y adecuación oportuna de los sistemas, procedimientos y métodos de trabajo.</w:t>
      </w:r>
    </w:p>
    <w:p w14:paraId="7A932ACB" w14:textId="77777777" w:rsidR="00FA6F5C" w:rsidRPr="00506A6B" w:rsidRDefault="00FA6F5C" w:rsidP="00FA6F5C">
      <w:pPr>
        <w:shd w:val="clear" w:color="auto" w:fill="F5F5F5"/>
        <w:spacing w:after="0" w:line="240" w:lineRule="auto"/>
        <w:jc w:val="both"/>
        <w:rPr>
          <w:rFonts w:ascii="Arial" w:eastAsia="Times New Roman" w:hAnsi="Arial" w:cs="Arial"/>
          <w:color w:val="000000"/>
          <w:sz w:val="20"/>
          <w:szCs w:val="20"/>
          <w:lang w:eastAsia="es-ES"/>
        </w:rPr>
      </w:pPr>
    </w:p>
    <w:p w14:paraId="7ADD9BAA" w14:textId="77777777" w:rsidR="00FA6F5C" w:rsidRPr="00506A6B" w:rsidRDefault="00FA6F5C" w:rsidP="00FA6F5C">
      <w:pPr>
        <w:shd w:val="clear" w:color="auto" w:fill="F5F5F5"/>
        <w:spacing w:after="0" w:line="240" w:lineRule="auto"/>
        <w:ind w:hanging="283"/>
        <w:jc w:val="both"/>
        <w:rPr>
          <w:rFonts w:ascii="Arial" w:eastAsia="Times New Roman" w:hAnsi="Arial" w:cs="Arial"/>
          <w:color w:val="000000"/>
          <w:sz w:val="20"/>
          <w:szCs w:val="20"/>
          <w:lang w:eastAsia="es-ES"/>
        </w:rPr>
      </w:pPr>
      <w:r w:rsidRPr="00506A6B">
        <w:rPr>
          <w:rFonts w:ascii="Arial" w:eastAsia="Times New Roman" w:hAnsi="Arial" w:cs="Arial"/>
          <w:color w:val="000000"/>
          <w:sz w:val="36"/>
          <w:szCs w:val="36"/>
          <w:lang w:val="es-MX" w:eastAsia="es-ES"/>
        </w:rPr>
        <w:t>· Seguimiento, evaluación y control de los planes, programas y obras municipales.</w:t>
      </w:r>
    </w:p>
    <w:p w14:paraId="22A9B495" w14:textId="77777777" w:rsidR="00FA6F5C" w:rsidRPr="00506A6B" w:rsidRDefault="00FA6F5C" w:rsidP="00FA6F5C">
      <w:pPr>
        <w:jc w:val="both"/>
      </w:pPr>
    </w:p>
    <w:p w14:paraId="63817A4A" w14:textId="77777777" w:rsidR="00FA6F5C" w:rsidRPr="00506A6B" w:rsidRDefault="00FA6F5C">
      <w:pPr>
        <w:rPr>
          <w:rFonts w:cs="Arial"/>
          <w:b/>
          <w:sz w:val="28"/>
          <w:u w:val="single"/>
        </w:rPr>
      </w:pPr>
    </w:p>
    <w:p w14:paraId="793D51A1" w14:textId="77777777" w:rsidR="00FA6F5C" w:rsidRPr="00506A6B" w:rsidRDefault="00FA6F5C">
      <w:pPr>
        <w:rPr>
          <w:rFonts w:cs="Arial"/>
          <w:b/>
          <w:sz w:val="28"/>
          <w:u w:val="single"/>
        </w:rPr>
      </w:pPr>
    </w:p>
    <w:p w14:paraId="40718B25" w14:textId="77777777" w:rsidR="00FA6F5C" w:rsidRPr="00506A6B" w:rsidRDefault="00FA6F5C">
      <w:pPr>
        <w:rPr>
          <w:rFonts w:cs="Arial"/>
          <w:b/>
          <w:sz w:val="28"/>
          <w:u w:val="single"/>
        </w:rPr>
      </w:pPr>
    </w:p>
    <w:p w14:paraId="5EF3D571" w14:textId="77777777" w:rsidR="00FA6F5C" w:rsidRPr="00506A6B" w:rsidRDefault="00FA6F5C">
      <w:pPr>
        <w:rPr>
          <w:rFonts w:cs="Arial"/>
          <w:b/>
          <w:sz w:val="28"/>
          <w:u w:val="single"/>
        </w:rPr>
      </w:pPr>
    </w:p>
    <w:p w14:paraId="4B50496F" w14:textId="77777777" w:rsidR="00FA6F5C" w:rsidRPr="00506A6B" w:rsidRDefault="00FA6F5C">
      <w:pPr>
        <w:rPr>
          <w:rFonts w:cs="Arial"/>
          <w:b/>
          <w:sz w:val="28"/>
          <w:u w:val="single"/>
        </w:rPr>
      </w:pPr>
    </w:p>
    <w:p w14:paraId="621E0B0D" w14:textId="77777777" w:rsidR="00FA6F5C" w:rsidRPr="00506A6B" w:rsidRDefault="00FA6F5C">
      <w:pPr>
        <w:rPr>
          <w:rFonts w:cs="Arial"/>
          <w:b/>
          <w:sz w:val="28"/>
          <w:u w:val="single"/>
        </w:rPr>
      </w:pPr>
    </w:p>
    <w:p w14:paraId="359AE8DC" w14:textId="77777777" w:rsidR="00FA6F5C" w:rsidRPr="00506A6B" w:rsidRDefault="00FA6F5C">
      <w:pPr>
        <w:rPr>
          <w:rFonts w:cs="Arial"/>
          <w:b/>
          <w:sz w:val="28"/>
          <w:u w:val="single"/>
        </w:rPr>
      </w:pPr>
    </w:p>
    <w:p w14:paraId="12E4126C" w14:textId="77777777" w:rsidR="00FA6F5C" w:rsidRPr="00506A6B" w:rsidRDefault="00FA6F5C">
      <w:pPr>
        <w:rPr>
          <w:rFonts w:cs="Arial"/>
          <w:b/>
          <w:sz w:val="28"/>
          <w:u w:val="single"/>
        </w:rPr>
      </w:pPr>
    </w:p>
    <w:p w14:paraId="52A36C2F" w14:textId="77777777" w:rsidR="00FA6F5C" w:rsidRPr="00506A6B" w:rsidRDefault="00FA6F5C">
      <w:pPr>
        <w:rPr>
          <w:rFonts w:cs="Arial"/>
          <w:b/>
          <w:sz w:val="28"/>
          <w:u w:val="single"/>
        </w:rPr>
      </w:pPr>
    </w:p>
    <w:p w14:paraId="627A34B1" w14:textId="77777777" w:rsidR="00FA6F5C" w:rsidRPr="00506A6B" w:rsidRDefault="00FA6F5C">
      <w:pPr>
        <w:rPr>
          <w:rFonts w:cs="Arial"/>
          <w:b/>
          <w:sz w:val="28"/>
          <w:u w:val="single"/>
        </w:rPr>
      </w:pPr>
    </w:p>
    <w:p w14:paraId="0544608B" w14:textId="77777777" w:rsidR="00FA6F5C" w:rsidRPr="00506A6B" w:rsidRDefault="00FA6F5C">
      <w:pPr>
        <w:rPr>
          <w:rFonts w:cs="Arial"/>
          <w:b/>
          <w:sz w:val="28"/>
          <w:u w:val="single"/>
        </w:rPr>
      </w:pPr>
    </w:p>
    <w:p w14:paraId="2B3859BD" w14:textId="77777777" w:rsidR="00FA6F5C" w:rsidRPr="00506A6B" w:rsidRDefault="00FA6F5C">
      <w:pPr>
        <w:rPr>
          <w:rFonts w:cs="Arial"/>
          <w:b/>
          <w:sz w:val="28"/>
          <w:u w:val="single"/>
        </w:rPr>
      </w:pPr>
    </w:p>
    <w:p w14:paraId="2BD765B4" w14:textId="77777777" w:rsidR="00FA6F5C" w:rsidRPr="00506A6B" w:rsidRDefault="00FA6F5C">
      <w:pPr>
        <w:rPr>
          <w:rFonts w:cs="Arial"/>
          <w:b/>
          <w:sz w:val="28"/>
          <w:u w:val="single"/>
        </w:rPr>
      </w:pPr>
    </w:p>
    <w:p w14:paraId="01656D28" w14:textId="77777777" w:rsidR="00FA6F5C" w:rsidRPr="00506A6B" w:rsidRDefault="00FA6F5C">
      <w:pPr>
        <w:rPr>
          <w:rFonts w:cs="Arial"/>
          <w:b/>
          <w:sz w:val="28"/>
          <w:u w:val="single"/>
        </w:rPr>
      </w:pPr>
    </w:p>
    <w:p w14:paraId="2B1944F0" w14:textId="77777777" w:rsidR="00FA6F5C" w:rsidRPr="00506A6B" w:rsidRDefault="00FA6F5C">
      <w:pPr>
        <w:rPr>
          <w:rFonts w:cs="Arial"/>
          <w:b/>
          <w:sz w:val="28"/>
          <w:u w:val="single"/>
        </w:rPr>
      </w:pPr>
    </w:p>
    <w:p w14:paraId="037687E1" w14:textId="77777777" w:rsidR="00670D64" w:rsidRPr="00506A6B" w:rsidRDefault="006817BF">
      <w:pPr>
        <w:rPr>
          <w:rFonts w:cs="Arial"/>
          <w:sz w:val="28"/>
        </w:rPr>
      </w:pPr>
      <w:r w:rsidRPr="00506A6B">
        <w:rPr>
          <w:rFonts w:cs="Arial"/>
          <w:b/>
          <w:sz w:val="28"/>
          <w:u w:val="single"/>
        </w:rPr>
        <w:t>LA HACIENDA PÚBLICA COMO SUJETO DE LA ADMINISTRACIÓN PÚBLICA</w:t>
      </w:r>
    </w:p>
    <w:p w14:paraId="754775CD" w14:textId="77777777" w:rsidR="006817BF" w:rsidRPr="00506A6B" w:rsidRDefault="006817BF" w:rsidP="006817BF">
      <w:pPr>
        <w:pStyle w:val="Prrafodelista"/>
        <w:numPr>
          <w:ilvl w:val="0"/>
          <w:numId w:val="1"/>
        </w:numPr>
        <w:rPr>
          <w:rFonts w:cs="Arial"/>
          <w:b/>
          <w:sz w:val="28"/>
        </w:rPr>
      </w:pPr>
      <w:r w:rsidRPr="00506A6B">
        <w:rPr>
          <w:rFonts w:cs="Arial"/>
          <w:b/>
        </w:rPr>
        <w:t>Dinámica social y Administración Pública. Demandas sociales: agenda pública y de gobierno</w:t>
      </w:r>
    </w:p>
    <w:p w14:paraId="517F1E5D" w14:textId="77777777" w:rsidR="006817BF" w:rsidRPr="00506A6B" w:rsidRDefault="006817BF" w:rsidP="006817BF">
      <w:pPr>
        <w:jc w:val="both"/>
        <w:rPr>
          <w:b/>
          <w:bCs/>
          <w:i/>
        </w:rPr>
      </w:pPr>
      <w:r w:rsidRPr="00506A6B">
        <w:t xml:space="preserve">Conforme la define el Profesor J. Alberto Arévalo, </w:t>
      </w:r>
      <w:r w:rsidRPr="000B7657">
        <w:rPr>
          <w:i/>
          <w:highlight w:val="yellow"/>
        </w:rPr>
        <w:t>“la hacienda pública es la coordinación económico - financiera formada y actuada dentro del Estado con adecuados organismos personales y la riqueza o materia administrativa destinada a la atención de los servicios públicos, en su más amplio significado”.</w:t>
      </w:r>
    </w:p>
    <w:p w14:paraId="14BCB2C6" w14:textId="77777777" w:rsidR="006817BF" w:rsidRPr="00506A6B" w:rsidRDefault="006817BF" w:rsidP="006817BF">
      <w:pPr>
        <w:jc w:val="both"/>
      </w:pPr>
      <w:r w:rsidRPr="00506A6B">
        <w:t>Los elementos de cualquier hacienda son: a) el sujeto, o elemento personal o subjetivo, que puede ser individual o colectivo; b) la materia administrable, o elemento objetivo o material, que está dado por la parte de riqueza perteneciente a la hacienda; c) la actividad o acción concreta de los órganos sobre la materia administrable, o sea, la gestión administrativa; d) la finalidad.</w:t>
      </w:r>
    </w:p>
    <w:p w14:paraId="2623195E" w14:textId="77777777" w:rsidR="006817BF" w:rsidRPr="00506A6B" w:rsidRDefault="006817BF" w:rsidP="006817BF">
      <w:pPr>
        <w:jc w:val="both"/>
      </w:pPr>
      <w:r w:rsidRPr="00506A6B">
        <w:t>En la hacienda pública también se presentan esos elementos: a) el sujeto es un ente colectivo formado por la reunión de los habitantes de un lugar; b) la materia administrable la cual se puede traducir en los recursos de que dispone el Estado, sean ellos originarios, vale decir, de su propio patrimonio, o derivados, que se obtienen a través del poder de imperio, que le permite la fijación de tributos (impuestos, tasas y contribuciones). Además, para la prestación de los servicios es necesario contar con el patrimonio del Estado, o sea el conjunto de bienes susceptibles de posesión estatal; c) la actividad, mediante actos o hechos administrativos, llevada a cabo por el órgano directivo de la hacienda y ella sirve para darle vida a la misma, pues la pone en acción, movilizando la riqueza y aplicándola a la satisfacción de ciertas necesidades; d) la finalidad específica es satisfacer las necesidades colectivas, como rasgo claramente distintivo de la hacienda pública respecto de toda hacienda privada.</w:t>
      </w:r>
    </w:p>
    <w:p w14:paraId="2B90F0E9" w14:textId="77777777" w:rsidR="006817BF" w:rsidRPr="00506A6B" w:rsidRDefault="006817BF" w:rsidP="006817BF">
      <w:pPr>
        <w:jc w:val="both"/>
        <w:rPr>
          <w:b/>
        </w:rPr>
      </w:pPr>
      <w:r w:rsidRPr="00506A6B">
        <w:rPr>
          <w:b/>
        </w:rPr>
        <w:t>Caracteres:</w:t>
      </w:r>
    </w:p>
    <w:p w14:paraId="7276D23D" w14:textId="77777777" w:rsidR="006817BF" w:rsidRPr="00506A6B" w:rsidRDefault="006817BF" w:rsidP="006817BF">
      <w:pPr>
        <w:jc w:val="both"/>
      </w:pPr>
      <w:r w:rsidRPr="00506A6B">
        <w:t>I) Por su duración, la hacienda del Estado es de existencia perdurable, dada la naturaleza permanente del ente al cual pertenece y por la índole de las necesidades colectivas  que satisface.</w:t>
      </w:r>
    </w:p>
    <w:p w14:paraId="536C65D2" w14:textId="77777777" w:rsidR="006817BF" w:rsidRPr="00506A6B" w:rsidRDefault="006817BF" w:rsidP="006817BF">
      <w:pPr>
        <w:jc w:val="both"/>
      </w:pPr>
      <w:r w:rsidRPr="00506A6B">
        <w:t>II) Por la naturaleza del vínculo, la hacienda del Estado es coactiva o necesaria, porque la mayor parte de los recursos son obtenidos en dicha forma en virtud del poder soberano del Estado que le permite imponer contribuciones.</w:t>
      </w:r>
    </w:p>
    <w:p w14:paraId="008B0647" w14:textId="77777777" w:rsidR="006817BF" w:rsidRPr="00506A6B" w:rsidRDefault="006817BF" w:rsidP="006817BF">
      <w:pPr>
        <w:jc w:val="both"/>
      </w:pPr>
      <w:r w:rsidRPr="00506A6B">
        <w:t>III) Por su finalidad, la hacienda del Estado es tradicionalmente de erogación o consumo, porque busca obtener medios económicos para satisfacer necesidades colectivas. Esta característica la diferencia de las de producción o de lucro que tienden al acrecentamiento de los capitales empleados. Esta distinción es de suma importancia para determinar los preceptos y normas que se deben aplicar en la contabilidad pública.</w:t>
      </w:r>
    </w:p>
    <w:p w14:paraId="707C953A" w14:textId="77777777" w:rsidR="006817BF" w:rsidRPr="00506A6B" w:rsidRDefault="006817BF" w:rsidP="006817BF">
      <w:pPr>
        <w:jc w:val="both"/>
      </w:pPr>
      <w:r w:rsidRPr="00506A6B">
        <w:lastRenderedPageBreak/>
        <w:t>IV) Por la condición jurídica del titular: la hacienda del Estado, en virtud del ente a quien pertenece, es pública.</w:t>
      </w:r>
    </w:p>
    <w:p w14:paraId="7675BE31" w14:textId="77777777" w:rsidR="006817BF" w:rsidRPr="00506A6B" w:rsidRDefault="006817BF" w:rsidP="006817BF">
      <w:pPr>
        <w:jc w:val="both"/>
      </w:pPr>
      <w:r w:rsidRPr="00506A6B">
        <w:t>V) Por la integración de sus órganos: la hacienda del Estado es dependiente, porque los órganos volitivo y directivo o ejecutivo están escindidos y asignados a distintas personas.</w:t>
      </w:r>
    </w:p>
    <w:p w14:paraId="1E0E4761" w14:textId="77777777" w:rsidR="006817BF" w:rsidRPr="00506A6B" w:rsidRDefault="006817BF" w:rsidP="006817BF">
      <w:pPr>
        <w:jc w:val="both"/>
      </w:pPr>
      <w:r w:rsidRPr="00506A6B">
        <w:t>VI) Por la división del trabajo administrativo: la hacienda del Estado se ha transformado en las últimas épocas en una hacienda divisa, pues junto a la hacienda central funcionan haciendas menores anexas, dotadas de facultades para administrarse a sí mismas, aunque acatando los mandatos del núcleo central.</w:t>
      </w:r>
    </w:p>
    <w:p w14:paraId="24D5052B" w14:textId="77777777" w:rsidR="006817BF" w:rsidRPr="00506A6B" w:rsidRDefault="006817BF" w:rsidP="006817BF">
      <w:pPr>
        <w:jc w:val="both"/>
      </w:pPr>
    </w:p>
    <w:p w14:paraId="1B340D8D" w14:textId="77777777" w:rsidR="006817BF" w:rsidRPr="00506A6B" w:rsidRDefault="006817BF" w:rsidP="006817BF">
      <w:pPr>
        <w:jc w:val="both"/>
        <w:rPr>
          <w:b/>
          <w:u w:val="single"/>
        </w:rPr>
      </w:pPr>
      <w:r w:rsidRPr="00506A6B">
        <w:rPr>
          <w:b/>
          <w:u w:val="single"/>
        </w:rPr>
        <w:t>ORGANIZACIÓN DE LA HACIENDA PÚBLICA: LOS ÓRGANOS Y SUS FUNCIONES (VOLITIVAS, DIRECTIVAS, EJECUTIVAS, DE CONTROL, DE ASESORAMIENTO).</w:t>
      </w:r>
    </w:p>
    <w:p w14:paraId="36F8A647" w14:textId="77777777" w:rsidR="006817BF" w:rsidRPr="00506A6B" w:rsidRDefault="006817BF" w:rsidP="006817BF">
      <w:pPr>
        <w:jc w:val="both"/>
      </w:pPr>
      <w:r w:rsidRPr="00506A6B">
        <w:t>La administración de la hacienda pública se desenvuelve mediante una sucesión de actos y hechos administrativos a cargo de los diversos órganos a los que compete el ejercicio de las respectivas funciones.</w:t>
      </w:r>
    </w:p>
    <w:p w14:paraId="7C0FB347" w14:textId="77777777" w:rsidR="006817BF" w:rsidRPr="00506A6B" w:rsidRDefault="006817BF" w:rsidP="006817BF">
      <w:pPr>
        <w:jc w:val="both"/>
      </w:pPr>
      <w:r w:rsidRPr="00506A6B">
        <w:t xml:space="preserve">En primer término se tiene el órgano </w:t>
      </w:r>
      <w:r w:rsidRPr="00506A6B">
        <w:rPr>
          <w:b/>
          <w:i/>
        </w:rPr>
        <w:t>volitivo</w:t>
      </w:r>
      <w:r w:rsidRPr="00506A6B">
        <w:t xml:space="preserve"> o autoridad eminente, cuyo poder de decisión se ejerce en forma directa o delegada, al que compete el ordenamiento de la administración en sus líneas principales y el contralor de la misma en su instancia final (Poder Legislativo ya que el pueblo no delibera ni gobierna sino a través de sus representantes).</w:t>
      </w:r>
    </w:p>
    <w:p w14:paraId="015DA18F" w14:textId="77777777" w:rsidR="006817BF" w:rsidRPr="00506A6B" w:rsidRDefault="006817BF" w:rsidP="006817BF">
      <w:pPr>
        <w:jc w:val="both"/>
      </w:pPr>
      <w:r w:rsidRPr="00506A6B">
        <w:t xml:space="preserve">Enseguida surge el órgano </w:t>
      </w:r>
      <w:r w:rsidRPr="00506A6B">
        <w:rPr>
          <w:b/>
          <w:i/>
        </w:rPr>
        <w:t>directivo</w:t>
      </w:r>
      <w:r w:rsidRPr="00506A6B">
        <w:t xml:space="preserve"> (Poder Ejecutivo), que encauza y guía la labor administrativa dentro de las normas trazadas por el primero.</w:t>
      </w:r>
    </w:p>
    <w:p w14:paraId="000B9AAF" w14:textId="77777777" w:rsidR="006817BF" w:rsidRPr="00506A6B" w:rsidRDefault="006817BF" w:rsidP="006817BF">
      <w:pPr>
        <w:jc w:val="both"/>
      </w:pPr>
      <w:r w:rsidRPr="00506A6B">
        <w:t xml:space="preserve">También aparecen órganos </w:t>
      </w:r>
      <w:r w:rsidRPr="00506A6B">
        <w:rPr>
          <w:b/>
          <w:i/>
        </w:rPr>
        <w:t>ejecutivos</w:t>
      </w:r>
      <w:r w:rsidRPr="00506A6B">
        <w:t xml:space="preserve"> que realizan materialmente dicha labor (Jefe de Gabinete y ministros), subordinados y sujetos al contralor del que dirige y preside la actividad administrativa propiamente dicha.</w:t>
      </w:r>
    </w:p>
    <w:p w14:paraId="5839D3BC" w14:textId="77777777" w:rsidR="006817BF" w:rsidRPr="00506A6B" w:rsidRDefault="006817BF" w:rsidP="006817BF">
      <w:pPr>
        <w:jc w:val="both"/>
      </w:pPr>
      <w:r w:rsidRPr="00506A6B">
        <w:t xml:space="preserve">Se instituyen además órganos especiales de </w:t>
      </w:r>
      <w:r w:rsidRPr="00506A6B">
        <w:rPr>
          <w:b/>
          <w:i/>
        </w:rPr>
        <w:t>control</w:t>
      </w:r>
      <w:r w:rsidRPr="00506A6B">
        <w:t xml:space="preserve">: </w:t>
      </w:r>
    </w:p>
    <w:p w14:paraId="3D7CC66C" w14:textId="77777777" w:rsidR="006817BF" w:rsidRPr="00506A6B" w:rsidRDefault="006817BF" w:rsidP="006817BF">
      <w:pPr>
        <w:jc w:val="both"/>
      </w:pPr>
      <w:r w:rsidRPr="00506A6B">
        <w:t>Art. 7º LAF. — La Sindicatura General de la Nación y la Auditoría General de la Nación serán los órganos rectores de los sistemas de control interno y externo, respectivamente.</w:t>
      </w:r>
    </w:p>
    <w:p w14:paraId="76D4F8DE" w14:textId="77777777" w:rsidR="006817BF" w:rsidRPr="00506A6B" w:rsidRDefault="006817BF" w:rsidP="006817BF">
      <w:pPr>
        <w:jc w:val="both"/>
      </w:pPr>
      <w:r w:rsidRPr="00506A6B">
        <w:t xml:space="preserve">También con la aparición de esta ley surgen órganos de </w:t>
      </w:r>
      <w:r w:rsidRPr="00506A6B">
        <w:rPr>
          <w:b/>
          <w:i/>
        </w:rPr>
        <w:t>asesoramiento</w:t>
      </w:r>
      <w:r w:rsidRPr="00506A6B">
        <w:t xml:space="preserve">: </w:t>
      </w:r>
    </w:p>
    <w:p w14:paraId="635C6278" w14:textId="77777777" w:rsidR="006817BF" w:rsidRPr="00506A6B" w:rsidRDefault="006817BF" w:rsidP="006817BF">
      <w:pPr>
        <w:jc w:val="both"/>
      </w:pPr>
      <w:r w:rsidRPr="00506A6B">
        <w:t>Art. 17 LAF. — La Oficina Nacional de Presupuesto tendrá las siguientes competencias:</w:t>
      </w:r>
    </w:p>
    <w:p w14:paraId="6A3A7F51" w14:textId="77777777" w:rsidR="006817BF" w:rsidRPr="00506A6B" w:rsidRDefault="006817BF" w:rsidP="006817BF">
      <w:pPr>
        <w:jc w:val="both"/>
      </w:pPr>
      <w:r w:rsidRPr="00506A6B">
        <w:t>i) Asesorar, en materia presupuestaria, a todos los organismos del sector público nacional regidos por esta ley y difundir los criterios básicos para un sistema presupuestario compatible a nivel de provincias y municipalidades.</w:t>
      </w:r>
    </w:p>
    <w:p w14:paraId="61332B94" w14:textId="77777777" w:rsidR="006817BF" w:rsidRPr="00506A6B" w:rsidRDefault="006817BF" w:rsidP="006817BF">
      <w:pPr>
        <w:jc w:val="both"/>
      </w:pPr>
      <w:r w:rsidRPr="00506A6B">
        <w:t>Art. 74 LAF. — La Tesorería General tendrá competencia para:</w:t>
      </w:r>
    </w:p>
    <w:p w14:paraId="031BAEDA" w14:textId="77777777" w:rsidR="006817BF" w:rsidRPr="00506A6B" w:rsidRDefault="006817BF" w:rsidP="006817BF">
      <w:pPr>
        <w:jc w:val="both"/>
      </w:pPr>
      <w:r w:rsidRPr="00506A6B">
        <w:t>j) Emitir opinión previa sobre las inversiones temporales de fondos que realicen las entidades del sector público nacional en instituciones financieras del país o del extranjero.</w:t>
      </w:r>
    </w:p>
    <w:p w14:paraId="580F8BC1" w14:textId="77777777" w:rsidR="006817BF" w:rsidRPr="00506A6B" w:rsidRDefault="006817BF" w:rsidP="006817BF">
      <w:pPr>
        <w:jc w:val="both"/>
      </w:pPr>
      <w:r w:rsidRPr="00506A6B">
        <w:lastRenderedPageBreak/>
        <w:t>Art. 91 LAF. — La Contaduría General de la Nación tendrá competencia para:</w:t>
      </w:r>
    </w:p>
    <w:p w14:paraId="67714B8C" w14:textId="77777777" w:rsidR="006817BF" w:rsidRPr="00506A6B" w:rsidRDefault="006817BF" w:rsidP="006817BF">
      <w:pPr>
        <w:jc w:val="both"/>
      </w:pPr>
      <w:r w:rsidRPr="00506A6B">
        <w:t>c) Asesorar y asistir, técnicamente a todas las entidades del sector público nacional en la implantación de las normas y metodologías que prescriba.</w:t>
      </w:r>
    </w:p>
    <w:p w14:paraId="006C21F0" w14:textId="77777777" w:rsidR="006817BF" w:rsidRPr="00506A6B" w:rsidRDefault="006817BF" w:rsidP="006817BF">
      <w:pPr>
        <w:jc w:val="both"/>
      </w:pPr>
      <w:r w:rsidRPr="00506A6B">
        <w:t>Art. 104 LAF. — Son funciones de la Sindicatura General de la Nación:</w:t>
      </w:r>
    </w:p>
    <w:p w14:paraId="4F5EB320" w14:textId="77777777" w:rsidR="006817BF" w:rsidRPr="00506A6B" w:rsidRDefault="006817BF" w:rsidP="006817BF">
      <w:pPr>
        <w:jc w:val="both"/>
      </w:pPr>
      <w:r w:rsidRPr="00506A6B">
        <w:t>i) Atender los pedidos de asesoría que le formulen el Poder Ejecutivo Nacional y las autoridades de sus jurisdicciones y entidades en materia de control y auditoría.</w:t>
      </w:r>
    </w:p>
    <w:p w14:paraId="7F0AC2A4" w14:textId="77777777" w:rsidR="006817BF" w:rsidRPr="00506A6B" w:rsidRDefault="006879AE">
      <w:pPr>
        <w:rPr>
          <w:b/>
          <w:sz w:val="40"/>
          <w:u w:val="single"/>
        </w:rPr>
      </w:pPr>
      <w:r w:rsidRPr="00506A6B">
        <w:rPr>
          <w:b/>
          <w:sz w:val="40"/>
          <w:u w:val="single"/>
        </w:rPr>
        <w:t>Administración Pública</w:t>
      </w:r>
    </w:p>
    <w:p w14:paraId="5ADA0816" w14:textId="77777777" w:rsidR="006879AE" w:rsidRPr="00506A6B" w:rsidRDefault="006879AE" w:rsidP="006879AE">
      <w:pPr>
        <w:jc w:val="both"/>
        <w:rPr>
          <w:sz w:val="32"/>
        </w:rPr>
      </w:pPr>
      <w:r w:rsidRPr="00506A6B">
        <w:rPr>
          <w:sz w:val="32"/>
        </w:rPr>
        <w:t>Oficinas, que tendrán funciones, por ejemplo de:</w:t>
      </w:r>
    </w:p>
    <w:p w14:paraId="79750D3B" w14:textId="77777777" w:rsidR="006879AE" w:rsidRPr="00506A6B" w:rsidRDefault="006879AE" w:rsidP="006879AE">
      <w:pPr>
        <w:numPr>
          <w:ilvl w:val="0"/>
          <w:numId w:val="2"/>
        </w:numPr>
        <w:spacing w:after="0" w:line="240" w:lineRule="auto"/>
        <w:jc w:val="both"/>
        <w:rPr>
          <w:sz w:val="32"/>
        </w:rPr>
      </w:pPr>
      <w:r w:rsidRPr="00506A6B">
        <w:rPr>
          <w:sz w:val="32"/>
        </w:rPr>
        <w:t>Mesa de entradas</w:t>
      </w:r>
    </w:p>
    <w:p w14:paraId="1A897717" w14:textId="77777777" w:rsidR="006879AE" w:rsidRPr="00506A6B" w:rsidRDefault="006879AE" w:rsidP="006879AE">
      <w:pPr>
        <w:numPr>
          <w:ilvl w:val="0"/>
          <w:numId w:val="2"/>
        </w:numPr>
        <w:spacing w:after="0" w:line="240" w:lineRule="auto"/>
        <w:jc w:val="both"/>
        <w:rPr>
          <w:sz w:val="32"/>
        </w:rPr>
      </w:pPr>
      <w:r w:rsidRPr="00506A6B">
        <w:rPr>
          <w:sz w:val="32"/>
        </w:rPr>
        <w:t>Contrataciones</w:t>
      </w:r>
    </w:p>
    <w:p w14:paraId="26AA5B23" w14:textId="77777777" w:rsidR="006879AE" w:rsidRPr="00506A6B" w:rsidRDefault="006879AE" w:rsidP="006879AE">
      <w:pPr>
        <w:numPr>
          <w:ilvl w:val="0"/>
          <w:numId w:val="2"/>
        </w:numPr>
        <w:spacing w:after="0" w:line="240" w:lineRule="auto"/>
        <w:jc w:val="both"/>
        <w:rPr>
          <w:sz w:val="32"/>
        </w:rPr>
      </w:pPr>
      <w:r w:rsidRPr="00506A6B">
        <w:rPr>
          <w:sz w:val="32"/>
        </w:rPr>
        <w:t>Personal</w:t>
      </w:r>
    </w:p>
    <w:p w14:paraId="707726E0" w14:textId="77777777" w:rsidR="006879AE" w:rsidRPr="00506A6B" w:rsidRDefault="006879AE" w:rsidP="006879AE">
      <w:pPr>
        <w:numPr>
          <w:ilvl w:val="0"/>
          <w:numId w:val="2"/>
        </w:numPr>
        <w:spacing w:after="0" w:line="240" w:lineRule="auto"/>
        <w:jc w:val="both"/>
        <w:rPr>
          <w:sz w:val="32"/>
        </w:rPr>
      </w:pPr>
      <w:r w:rsidRPr="00506A6B">
        <w:rPr>
          <w:sz w:val="32"/>
        </w:rPr>
        <w:t>Liquidación de sueldos y gastos</w:t>
      </w:r>
    </w:p>
    <w:p w14:paraId="261B656C" w14:textId="77777777" w:rsidR="006879AE" w:rsidRPr="00506A6B" w:rsidRDefault="006879AE" w:rsidP="006879AE">
      <w:pPr>
        <w:numPr>
          <w:ilvl w:val="0"/>
          <w:numId w:val="2"/>
        </w:numPr>
        <w:spacing w:after="0" w:line="240" w:lineRule="auto"/>
        <w:jc w:val="both"/>
        <w:rPr>
          <w:sz w:val="32"/>
        </w:rPr>
      </w:pPr>
      <w:r w:rsidRPr="00506A6B">
        <w:rPr>
          <w:sz w:val="32"/>
        </w:rPr>
        <w:t>Tesorería Central</w:t>
      </w:r>
    </w:p>
    <w:p w14:paraId="040EB86E" w14:textId="77777777" w:rsidR="006879AE" w:rsidRPr="00506A6B" w:rsidRDefault="006879AE" w:rsidP="006879AE">
      <w:pPr>
        <w:numPr>
          <w:ilvl w:val="0"/>
          <w:numId w:val="2"/>
        </w:numPr>
        <w:spacing w:after="0" w:line="240" w:lineRule="auto"/>
        <w:jc w:val="both"/>
        <w:rPr>
          <w:sz w:val="32"/>
        </w:rPr>
      </w:pPr>
      <w:r w:rsidRPr="00506A6B">
        <w:rPr>
          <w:sz w:val="32"/>
        </w:rPr>
        <w:t>Contabilidad</w:t>
      </w:r>
    </w:p>
    <w:p w14:paraId="43C5FF6B" w14:textId="77777777" w:rsidR="006879AE" w:rsidRPr="00506A6B" w:rsidRDefault="006879AE" w:rsidP="006879AE">
      <w:pPr>
        <w:numPr>
          <w:ilvl w:val="0"/>
          <w:numId w:val="2"/>
        </w:numPr>
        <w:spacing w:after="0" w:line="240" w:lineRule="auto"/>
        <w:jc w:val="both"/>
        <w:rPr>
          <w:sz w:val="32"/>
        </w:rPr>
      </w:pPr>
      <w:r w:rsidRPr="00506A6B">
        <w:rPr>
          <w:sz w:val="32"/>
        </w:rPr>
        <w:t>Presupuesto</w:t>
      </w:r>
    </w:p>
    <w:p w14:paraId="1DE49333" w14:textId="77777777" w:rsidR="006879AE" w:rsidRPr="00506A6B" w:rsidRDefault="006879AE" w:rsidP="006879AE">
      <w:pPr>
        <w:numPr>
          <w:ilvl w:val="0"/>
          <w:numId w:val="2"/>
        </w:numPr>
        <w:spacing w:after="0" w:line="240" w:lineRule="auto"/>
        <w:jc w:val="both"/>
        <w:rPr>
          <w:sz w:val="32"/>
        </w:rPr>
      </w:pPr>
      <w:r w:rsidRPr="00506A6B">
        <w:rPr>
          <w:sz w:val="32"/>
        </w:rPr>
        <w:t>Patrimonio</w:t>
      </w:r>
    </w:p>
    <w:p w14:paraId="64EFD182" w14:textId="77777777" w:rsidR="006879AE" w:rsidRPr="00506A6B" w:rsidRDefault="006879AE" w:rsidP="006879AE">
      <w:pPr>
        <w:numPr>
          <w:ilvl w:val="0"/>
          <w:numId w:val="2"/>
        </w:numPr>
        <w:spacing w:after="0" w:line="240" w:lineRule="auto"/>
        <w:jc w:val="both"/>
        <w:rPr>
          <w:sz w:val="32"/>
        </w:rPr>
      </w:pPr>
      <w:r w:rsidRPr="00506A6B">
        <w:rPr>
          <w:sz w:val="32"/>
        </w:rPr>
        <w:t>Rendiciones de Cuentas</w:t>
      </w:r>
    </w:p>
    <w:p w14:paraId="5F455B17" w14:textId="77777777" w:rsidR="006879AE" w:rsidRPr="00506A6B" w:rsidRDefault="006879AE" w:rsidP="006879AE">
      <w:pPr>
        <w:jc w:val="both"/>
        <w:rPr>
          <w:sz w:val="32"/>
        </w:rPr>
      </w:pPr>
      <w:r w:rsidRPr="00506A6B">
        <w:rPr>
          <w:sz w:val="32"/>
        </w:rPr>
        <w:t>En todos los casos, deberán respetar las instrucciones de los órganos rectores, tal como lo establece la LAF:</w:t>
      </w:r>
    </w:p>
    <w:p w14:paraId="02C46CA8" w14:textId="77777777" w:rsidR="006879AE" w:rsidRPr="00506A6B" w:rsidRDefault="006879AE" w:rsidP="006879AE">
      <w:pPr>
        <w:jc w:val="both"/>
      </w:pPr>
      <w:r w:rsidRPr="00506A6B">
        <w:t xml:space="preserve">Se acompaña un gráfico parcial del Ministerio de Economía y Finanzas Públicas, en el cual solamente se detallan las dos secretarías mencionadas a efectos de indicar la dependencia de los diferentes órganos rectores. </w:t>
      </w:r>
    </w:p>
    <w:p w14:paraId="448920B4" w14:textId="18F239F8" w:rsidR="006879AE" w:rsidRDefault="008A2301" w:rsidP="006879AE">
      <w:pPr>
        <w:jc w:val="both"/>
      </w:pPr>
      <w:r w:rsidRPr="00506A6B">
        <w:rPr>
          <w:noProof/>
          <w:lang w:val="es-AR" w:eastAsia="es-AR"/>
        </w:rPr>
        <w:lastRenderedPageBreak/>
        <mc:AlternateContent>
          <mc:Choice Requires="wpc">
            <w:drawing>
              <wp:inline distT="0" distB="0" distL="0" distR="0" wp14:anchorId="719CFBED" wp14:editId="7E297ECB">
                <wp:extent cx="5372100" cy="3200400"/>
                <wp:effectExtent l="3810" t="0" r="0" b="3175"/>
                <wp:docPr id="23" name="Lienz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4"/>
                        <wps:cNvSpPr>
                          <a:spLocks noChangeArrowheads="1"/>
                        </wps:cNvSpPr>
                        <wps:spPr bwMode="auto">
                          <a:xfrm>
                            <a:off x="2171970" y="114088"/>
                            <a:ext cx="914003" cy="343006"/>
                          </a:xfrm>
                          <a:prstGeom prst="rect">
                            <a:avLst/>
                          </a:prstGeom>
                          <a:solidFill>
                            <a:srgbClr val="FFFFFF"/>
                          </a:solidFill>
                          <a:ln w="9525">
                            <a:solidFill>
                              <a:srgbClr val="000000"/>
                            </a:solidFill>
                            <a:miter lim="800000"/>
                            <a:headEnd/>
                            <a:tailEnd/>
                          </a:ln>
                        </wps:spPr>
                        <wps:txbx>
                          <w:txbxContent>
                            <w:p w14:paraId="395BB47F" w14:textId="77777777" w:rsidR="006879AE" w:rsidRPr="00147D14" w:rsidRDefault="006879AE" w:rsidP="006879AE">
                              <w:pPr>
                                <w:jc w:val="center"/>
                              </w:pPr>
                              <w:r>
                                <w:t>MECON</w:t>
                              </w:r>
                            </w:p>
                          </w:txbxContent>
                        </wps:txbx>
                        <wps:bodyPr rot="0" vert="horz" wrap="square" lIns="91440" tIns="45720" rIns="91440" bIns="45720" anchor="t" anchorCtr="0" upright="1">
                          <a:noAutofit/>
                        </wps:bodyPr>
                      </wps:wsp>
                      <wps:wsp>
                        <wps:cNvPr id="3" name="Rectangle 5"/>
                        <wps:cNvSpPr>
                          <a:spLocks noChangeArrowheads="1"/>
                        </wps:cNvSpPr>
                        <wps:spPr bwMode="auto">
                          <a:xfrm>
                            <a:off x="799846" y="800100"/>
                            <a:ext cx="1028906" cy="457094"/>
                          </a:xfrm>
                          <a:prstGeom prst="rect">
                            <a:avLst/>
                          </a:prstGeom>
                          <a:solidFill>
                            <a:srgbClr val="FFFFFF"/>
                          </a:solidFill>
                          <a:ln w="9525">
                            <a:solidFill>
                              <a:srgbClr val="000000"/>
                            </a:solidFill>
                            <a:miter lim="800000"/>
                            <a:headEnd/>
                            <a:tailEnd/>
                          </a:ln>
                        </wps:spPr>
                        <wps:txbx>
                          <w:txbxContent>
                            <w:p w14:paraId="3631A61C" w14:textId="77777777" w:rsidR="006879AE" w:rsidRPr="00147D14" w:rsidRDefault="006879AE" w:rsidP="006879AE">
                              <w:pPr>
                                <w:jc w:val="center"/>
                              </w:pPr>
                              <w:r>
                                <w:t>Secretaría de Hacienda</w:t>
                              </w:r>
                            </w:p>
                          </w:txbxContent>
                        </wps:txbx>
                        <wps:bodyPr rot="0" vert="horz" wrap="square" lIns="91440" tIns="45720" rIns="91440" bIns="45720" anchor="t" anchorCtr="0" upright="1">
                          <a:noAutofit/>
                        </wps:bodyPr>
                      </wps:wsp>
                      <wps:wsp>
                        <wps:cNvPr id="4" name="Rectangle 6"/>
                        <wps:cNvSpPr>
                          <a:spLocks noChangeArrowheads="1"/>
                        </wps:cNvSpPr>
                        <wps:spPr bwMode="auto">
                          <a:xfrm>
                            <a:off x="3543348" y="800100"/>
                            <a:ext cx="1028906" cy="457094"/>
                          </a:xfrm>
                          <a:prstGeom prst="rect">
                            <a:avLst/>
                          </a:prstGeom>
                          <a:solidFill>
                            <a:srgbClr val="FFFFFF"/>
                          </a:solidFill>
                          <a:ln w="9525">
                            <a:solidFill>
                              <a:srgbClr val="000000"/>
                            </a:solidFill>
                            <a:miter lim="800000"/>
                            <a:headEnd/>
                            <a:tailEnd/>
                          </a:ln>
                        </wps:spPr>
                        <wps:txbx>
                          <w:txbxContent>
                            <w:p w14:paraId="06D7D388" w14:textId="77777777" w:rsidR="006879AE" w:rsidRPr="00147D14" w:rsidRDefault="006879AE" w:rsidP="006879AE">
                              <w:pPr>
                                <w:jc w:val="center"/>
                              </w:pPr>
                              <w:r>
                                <w:t>Secretaría de Finanzas</w:t>
                              </w:r>
                            </w:p>
                          </w:txbxContent>
                        </wps:txbx>
                        <wps:bodyPr rot="0" vert="horz" wrap="square" lIns="91440" tIns="45720" rIns="91440" bIns="45720" anchor="t" anchorCtr="0" upright="1">
                          <a:noAutofit/>
                        </wps:bodyPr>
                      </wps:wsp>
                      <wps:wsp>
                        <wps:cNvPr id="5" name="Rectangle 7"/>
                        <wps:cNvSpPr>
                          <a:spLocks noChangeArrowheads="1"/>
                        </wps:cNvSpPr>
                        <wps:spPr bwMode="auto">
                          <a:xfrm>
                            <a:off x="685689" y="1714288"/>
                            <a:ext cx="1143064" cy="457094"/>
                          </a:xfrm>
                          <a:prstGeom prst="rect">
                            <a:avLst/>
                          </a:prstGeom>
                          <a:solidFill>
                            <a:srgbClr val="FFFFFF"/>
                          </a:solidFill>
                          <a:ln w="9525">
                            <a:solidFill>
                              <a:srgbClr val="000000"/>
                            </a:solidFill>
                            <a:miter lim="800000"/>
                            <a:headEnd/>
                            <a:tailEnd/>
                          </a:ln>
                        </wps:spPr>
                        <wps:txbx>
                          <w:txbxContent>
                            <w:p w14:paraId="04242ABB" w14:textId="77777777" w:rsidR="006879AE" w:rsidRPr="00144D19" w:rsidRDefault="006879AE" w:rsidP="006879AE">
                              <w:pPr>
                                <w:jc w:val="center"/>
                              </w:pPr>
                              <w:r>
                                <w:t>Subsecretaría de Presupuesto</w:t>
                              </w:r>
                            </w:p>
                          </w:txbxContent>
                        </wps:txbx>
                        <wps:bodyPr rot="0" vert="horz" wrap="square" lIns="91440" tIns="45720" rIns="91440" bIns="45720" anchor="t" anchorCtr="0" upright="1">
                          <a:noAutofit/>
                        </wps:bodyPr>
                      </wps:wsp>
                      <wps:wsp>
                        <wps:cNvPr id="6" name="Rectangle 8"/>
                        <wps:cNvSpPr>
                          <a:spLocks noChangeArrowheads="1"/>
                        </wps:cNvSpPr>
                        <wps:spPr bwMode="auto">
                          <a:xfrm>
                            <a:off x="3453813" y="1714288"/>
                            <a:ext cx="1247521" cy="457094"/>
                          </a:xfrm>
                          <a:prstGeom prst="rect">
                            <a:avLst/>
                          </a:prstGeom>
                          <a:solidFill>
                            <a:srgbClr val="FFFFFF"/>
                          </a:solidFill>
                          <a:ln w="9525">
                            <a:solidFill>
                              <a:srgbClr val="000000"/>
                            </a:solidFill>
                            <a:miter lim="800000"/>
                            <a:headEnd/>
                            <a:tailEnd/>
                          </a:ln>
                        </wps:spPr>
                        <wps:txbx>
                          <w:txbxContent>
                            <w:p w14:paraId="4FB60671" w14:textId="77777777" w:rsidR="006879AE" w:rsidRPr="00144D19" w:rsidRDefault="006879AE" w:rsidP="006879AE">
                              <w:pPr>
                                <w:jc w:val="center"/>
                              </w:pPr>
                              <w:r>
                                <w:t>Subsecretaría de Financiamiento</w:t>
                              </w:r>
                            </w:p>
                          </w:txbxContent>
                        </wps:txbx>
                        <wps:bodyPr rot="0" vert="horz" wrap="square" lIns="91440" tIns="45720" rIns="91440" bIns="45720" anchor="t" anchorCtr="0" upright="1">
                          <a:noAutofit/>
                        </wps:bodyPr>
                      </wps:wsp>
                      <wps:wsp>
                        <wps:cNvPr id="7" name="Rectangle 9"/>
                        <wps:cNvSpPr>
                          <a:spLocks noChangeArrowheads="1"/>
                        </wps:cNvSpPr>
                        <wps:spPr bwMode="auto">
                          <a:xfrm>
                            <a:off x="228314" y="2514388"/>
                            <a:ext cx="571532" cy="251883"/>
                          </a:xfrm>
                          <a:prstGeom prst="rect">
                            <a:avLst/>
                          </a:prstGeom>
                          <a:solidFill>
                            <a:srgbClr val="FFFFFF"/>
                          </a:solidFill>
                          <a:ln w="9525">
                            <a:solidFill>
                              <a:srgbClr val="000000"/>
                            </a:solidFill>
                            <a:miter lim="800000"/>
                            <a:headEnd/>
                            <a:tailEnd/>
                          </a:ln>
                        </wps:spPr>
                        <wps:txbx>
                          <w:txbxContent>
                            <w:p w14:paraId="555F3F99" w14:textId="77777777" w:rsidR="006879AE" w:rsidRPr="00144D19" w:rsidRDefault="006879AE" w:rsidP="006879AE">
                              <w:pPr>
                                <w:jc w:val="center"/>
                              </w:pPr>
                              <w:r>
                                <w:t>TGN</w:t>
                              </w:r>
                            </w:p>
                          </w:txbxContent>
                        </wps:txbx>
                        <wps:bodyPr rot="0" vert="horz" wrap="square" lIns="91440" tIns="45720" rIns="91440" bIns="45720" anchor="t" anchorCtr="0" upright="1">
                          <a:noAutofit/>
                        </wps:bodyPr>
                      </wps:wsp>
                      <wps:wsp>
                        <wps:cNvPr id="8" name="Rectangle 10"/>
                        <wps:cNvSpPr>
                          <a:spLocks noChangeArrowheads="1"/>
                        </wps:cNvSpPr>
                        <wps:spPr bwMode="auto">
                          <a:xfrm>
                            <a:off x="914749" y="2514388"/>
                            <a:ext cx="569293" cy="343006"/>
                          </a:xfrm>
                          <a:prstGeom prst="rect">
                            <a:avLst/>
                          </a:prstGeom>
                          <a:solidFill>
                            <a:srgbClr val="FFFFFF"/>
                          </a:solidFill>
                          <a:ln w="9525">
                            <a:solidFill>
                              <a:srgbClr val="000000"/>
                            </a:solidFill>
                            <a:miter lim="800000"/>
                            <a:headEnd/>
                            <a:tailEnd/>
                          </a:ln>
                        </wps:spPr>
                        <wps:txbx>
                          <w:txbxContent>
                            <w:p w14:paraId="24A6583B" w14:textId="77777777" w:rsidR="006879AE" w:rsidRPr="00144D19" w:rsidRDefault="006879AE" w:rsidP="006879AE">
                              <w:pPr>
                                <w:jc w:val="center"/>
                              </w:pPr>
                              <w:r>
                                <w:t>CGN</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1600438" y="2514388"/>
                            <a:ext cx="571532" cy="251883"/>
                          </a:xfrm>
                          <a:prstGeom prst="rect">
                            <a:avLst/>
                          </a:prstGeom>
                          <a:solidFill>
                            <a:srgbClr val="FFFFFF"/>
                          </a:solidFill>
                          <a:ln w="9525">
                            <a:solidFill>
                              <a:srgbClr val="000000"/>
                            </a:solidFill>
                            <a:miter lim="800000"/>
                            <a:headEnd/>
                            <a:tailEnd/>
                          </a:ln>
                        </wps:spPr>
                        <wps:txbx>
                          <w:txbxContent>
                            <w:p w14:paraId="652B529F" w14:textId="77777777" w:rsidR="006879AE" w:rsidRPr="00144D19" w:rsidRDefault="006879AE" w:rsidP="006879AE">
                              <w:pPr>
                                <w:jc w:val="center"/>
                              </w:pPr>
                              <w:r>
                                <w:t>ONP</w:t>
                              </w:r>
                            </w:p>
                          </w:txbxContent>
                        </wps:txbx>
                        <wps:bodyPr rot="0" vert="horz" wrap="square" lIns="91440" tIns="45720" rIns="91440" bIns="45720" anchor="t" anchorCtr="0" upright="1">
                          <a:noAutofit/>
                        </wps:bodyPr>
                      </wps:wsp>
                      <wps:wsp>
                        <wps:cNvPr id="10" name="Rectangle 12"/>
                        <wps:cNvSpPr>
                          <a:spLocks noChangeArrowheads="1"/>
                        </wps:cNvSpPr>
                        <wps:spPr bwMode="auto">
                          <a:xfrm>
                            <a:off x="3771662" y="2491423"/>
                            <a:ext cx="685689" cy="251883"/>
                          </a:xfrm>
                          <a:prstGeom prst="rect">
                            <a:avLst/>
                          </a:prstGeom>
                          <a:solidFill>
                            <a:srgbClr val="FFFFFF"/>
                          </a:solidFill>
                          <a:ln w="9525">
                            <a:solidFill>
                              <a:srgbClr val="000000"/>
                            </a:solidFill>
                            <a:miter lim="800000"/>
                            <a:headEnd/>
                            <a:tailEnd/>
                          </a:ln>
                        </wps:spPr>
                        <wps:txbx>
                          <w:txbxContent>
                            <w:p w14:paraId="03A64A1E" w14:textId="77777777" w:rsidR="006879AE" w:rsidRPr="00144D19" w:rsidRDefault="006879AE" w:rsidP="006879AE">
                              <w:r>
                                <w:t>ONCP</w:t>
                              </w:r>
                            </w:p>
                          </w:txbxContent>
                        </wps:txbx>
                        <wps:bodyPr rot="0" vert="horz" wrap="square" lIns="91440" tIns="45720" rIns="91440" bIns="45720" anchor="t" anchorCtr="0" upright="1">
                          <a:noAutofit/>
                        </wps:bodyPr>
                      </wps:wsp>
                      <wps:wsp>
                        <wps:cNvPr id="11" name="Line 13"/>
                        <wps:cNvCnPr>
                          <a:cxnSpLocks noChangeShapeType="1"/>
                        </wps:cNvCnPr>
                        <wps:spPr bwMode="auto">
                          <a:xfrm>
                            <a:off x="2628598" y="457094"/>
                            <a:ext cx="0" cy="1140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1257221" y="571183"/>
                            <a:ext cx="285765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1257221" y="571183"/>
                            <a:ext cx="0"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a:off x="4114879" y="571183"/>
                            <a:ext cx="0" cy="2289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1257221" y="1257194"/>
                            <a:ext cx="0" cy="4570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a:off x="4114879" y="1257194"/>
                            <a:ext cx="0" cy="4570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a:off x="4114879" y="2171383"/>
                            <a:ext cx="0" cy="343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a:off x="1257221" y="2171382"/>
                            <a:ext cx="0" cy="1148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571532" y="2286212"/>
                            <a:ext cx="137137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22"/>
                        <wps:cNvCnPr>
                          <a:cxnSpLocks noChangeShapeType="1"/>
                        </wps:cNvCnPr>
                        <wps:spPr bwMode="auto">
                          <a:xfrm>
                            <a:off x="571532" y="2286212"/>
                            <a:ext cx="0"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3"/>
                        <wps:cNvCnPr>
                          <a:cxnSpLocks noChangeShapeType="1"/>
                        </wps:cNvCnPr>
                        <wps:spPr bwMode="auto">
                          <a:xfrm>
                            <a:off x="1942910" y="2286212"/>
                            <a:ext cx="0"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4"/>
                        <wps:cNvCnPr>
                          <a:cxnSpLocks noChangeShapeType="1"/>
                        </wps:cNvCnPr>
                        <wps:spPr bwMode="auto">
                          <a:xfrm>
                            <a:off x="1257221" y="2286212"/>
                            <a:ext cx="0" cy="2281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19CFBED" id="Lienzo 2" o:spid="_x0000_s1026" editas="canvas" style="width:423pt;height:252pt;mso-position-horizontal-relative:char;mso-position-vertical-relative:line" coordsize="53721,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721;height:32004;visibility:visible;mso-wrap-style:square">
                  <v:fill o:detectmouseclick="t"/>
                  <v:path o:connecttype="none"/>
                </v:shape>
                <v:rect id="Rectangle 4" o:spid="_x0000_s1028" style="position:absolute;left:21719;top:1140;width:9140;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395BB47F" w14:textId="77777777" w:rsidR="006879AE" w:rsidRPr="00147D14" w:rsidRDefault="006879AE" w:rsidP="006879AE">
                        <w:pPr>
                          <w:jc w:val="center"/>
                        </w:pPr>
                        <w:r>
                          <w:t>MECON</w:t>
                        </w:r>
                      </w:p>
                    </w:txbxContent>
                  </v:textbox>
                </v:rect>
                <v:rect id="Rectangle 5" o:spid="_x0000_s1029" style="position:absolute;left:7998;top:8001;width:10289;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3631A61C" w14:textId="77777777" w:rsidR="006879AE" w:rsidRPr="00147D14" w:rsidRDefault="006879AE" w:rsidP="006879AE">
                        <w:pPr>
                          <w:jc w:val="center"/>
                        </w:pPr>
                        <w:r>
                          <w:t>Secretaría de Hacienda</w:t>
                        </w:r>
                      </w:p>
                    </w:txbxContent>
                  </v:textbox>
                </v:rect>
                <v:rect id="Rectangle 6" o:spid="_x0000_s1030" style="position:absolute;left:35433;top:8001;width:10289;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06D7D388" w14:textId="77777777" w:rsidR="006879AE" w:rsidRPr="00147D14" w:rsidRDefault="006879AE" w:rsidP="006879AE">
                        <w:pPr>
                          <w:jc w:val="center"/>
                        </w:pPr>
                        <w:r>
                          <w:t>Secretaría de Finanzas</w:t>
                        </w:r>
                      </w:p>
                    </w:txbxContent>
                  </v:textbox>
                </v:rect>
                <v:rect id="Rectangle 7" o:spid="_x0000_s1031" style="position:absolute;left:6856;top:17142;width:1143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04242ABB" w14:textId="77777777" w:rsidR="006879AE" w:rsidRPr="00144D19" w:rsidRDefault="006879AE" w:rsidP="006879AE">
                        <w:pPr>
                          <w:jc w:val="center"/>
                        </w:pPr>
                        <w:r>
                          <w:t>Subsecretaría de Presupuesto</w:t>
                        </w:r>
                      </w:p>
                    </w:txbxContent>
                  </v:textbox>
                </v:rect>
                <v:rect id="Rectangle 8" o:spid="_x0000_s1032" style="position:absolute;left:34538;top:17142;width:12475;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4FB60671" w14:textId="77777777" w:rsidR="006879AE" w:rsidRPr="00144D19" w:rsidRDefault="006879AE" w:rsidP="006879AE">
                        <w:pPr>
                          <w:jc w:val="center"/>
                        </w:pPr>
                        <w:r>
                          <w:t>Subsecretaría de Financiamiento</w:t>
                        </w:r>
                      </w:p>
                    </w:txbxContent>
                  </v:textbox>
                </v:rect>
                <v:rect id="Rectangle 9" o:spid="_x0000_s1033" style="position:absolute;left:2283;top:25143;width:5715;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55F3F99" w14:textId="77777777" w:rsidR="006879AE" w:rsidRPr="00144D19" w:rsidRDefault="006879AE" w:rsidP="006879AE">
                        <w:pPr>
                          <w:jc w:val="center"/>
                        </w:pPr>
                        <w:r>
                          <w:t>TGN</w:t>
                        </w:r>
                      </w:p>
                    </w:txbxContent>
                  </v:textbox>
                </v:rect>
                <v:rect id="Rectangle 10" o:spid="_x0000_s1034" style="position:absolute;left:9147;top:25143;width:5693;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24A6583B" w14:textId="77777777" w:rsidR="006879AE" w:rsidRPr="00144D19" w:rsidRDefault="006879AE" w:rsidP="006879AE">
                        <w:pPr>
                          <w:jc w:val="center"/>
                        </w:pPr>
                        <w:r>
                          <w:t>CGN</w:t>
                        </w:r>
                      </w:p>
                    </w:txbxContent>
                  </v:textbox>
                </v:rect>
                <v:rect id="Rectangle 11" o:spid="_x0000_s1035" style="position:absolute;left:16004;top:25143;width:5715;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52B529F" w14:textId="77777777" w:rsidR="006879AE" w:rsidRPr="00144D19" w:rsidRDefault="006879AE" w:rsidP="006879AE">
                        <w:pPr>
                          <w:jc w:val="center"/>
                        </w:pPr>
                        <w:r>
                          <w:t>ONP</w:t>
                        </w:r>
                      </w:p>
                    </w:txbxContent>
                  </v:textbox>
                </v:rect>
                <v:rect id="Rectangle 12" o:spid="_x0000_s1036" style="position:absolute;left:37716;top:24914;width:6857;height:2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03A64A1E" w14:textId="77777777" w:rsidR="006879AE" w:rsidRPr="00144D19" w:rsidRDefault="006879AE" w:rsidP="006879AE">
                        <w:r>
                          <w:t>ONCP</w:t>
                        </w:r>
                      </w:p>
                    </w:txbxContent>
                  </v:textbox>
                </v:rect>
                <v:line id="Line 13" o:spid="_x0000_s1037" style="position:absolute;visibility:visible;mso-wrap-style:square" from="26285,4570" to="26285,5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4" o:spid="_x0000_s1038" style="position:absolute;visibility:visible;mso-wrap-style:square" from="12572,5711" to="41148,5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5" o:spid="_x0000_s1039" style="position:absolute;visibility:visible;mso-wrap-style:square" from="12572,5711" to="1257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6" o:spid="_x0000_s1040" style="position:absolute;visibility:visible;mso-wrap-style:square" from="41148,5711" to="41148,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g4/wgAAANsAAAAPAAAAZHJzL2Rvd25yZXYueG1sRE/fa8Iw&#10;EH4X/B/CCXvT1D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BNgg4/wgAAANsAAAAPAAAA&#10;AAAAAAAAAAAAAAcCAABkcnMvZG93bnJldi54bWxQSwUGAAAAAAMAAwC3AAAA9gIAAAAA&#10;">
                  <v:stroke endarrow="block"/>
                </v:line>
                <v:line id="Line 17" o:spid="_x0000_s1041" style="position:absolute;visibility:visible;mso-wrap-style:square" from="12572,12571" to="12572,1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8" o:spid="_x0000_s1042" style="position:absolute;visibility:visible;mso-wrap-style:square" from="41148,12571" to="41148,1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line id="Line 19" o:spid="_x0000_s1043" style="position:absolute;visibility:visible;mso-wrap-style:square" from="41148,21713" to="41148,2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">
                  <v:stroke endarrow="block"/>
                </v:line>
                <v:line id="Line 20" o:spid="_x0000_s1044" style="position:absolute;visibility:visible;mso-wrap-style:square" from="12572,21713" to="12572,2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21" o:spid="_x0000_s1045" style="position:absolute;visibility:visible;mso-wrap-style:square" from="5715,22862" to="19429,22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22" o:spid="_x0000_s1046" style="position:absolute;visibility:visible;mso-wrap-style:square" from="5715,22862" to="5715,2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3" o:spid="_x0000_s1047" style="position:absolute;visibility:visible;mso-wrap-style:square" from="19429,22862" to="19429,2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24" o:spid="_x0000_s1048" style="position:absolute;visibility:visible;mso-wrap-style:square" from="12572,22862" to="12572,2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w10:anchorlock/>
              </v:group>
            </w:pict>
          </mc:Fallback>
        </mc:AlternateContent>
      </w:r>
    </w:p>
    <w:p w14:paraId="5BB871A8" w14:textId="77777777" w:rsidR="00FA6F5C" w:rsidRPr="006879AE" w:rsidRDefault="00FA6F5C">
      <w:pPr>
        <w:jc w:val="both"/>
      </w:pPr>
      <w:bookmarkStart w:id="0" w:name="_GoBack"/>
      <w:bookmarkEnd w:id="0"/>
    </w:p>
    <w:sectPr w:rsidR="00FA6F5C" w:rsidRPr="006879AE" w:rsidSect="007D41B2">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81F58" w14:textId="77777777" w:rsidR="000B5AB9" w:rsidRDefault="000B5AB9" w:rsidP="004F6241">
      <w:pPr>
        <w:spacing w:after="0" w:line="240" w:lineRule="auto"/>
      </w:pPr>
      <w:r>
        <w:separator/>
      </w:r>
    </w:p>
  </w:endnote>
  <w:endnote w:type="continuationSeparator" w:id="0">
    <w:p w14:paraId="6C08F795" w14:textId="77777777" w:rsidR="000B5AB9" w:rsidRDefault="000B5AB9" w:rsidP="004F6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Look w:val="04A0" w:firstRow="1" w:lastRow="0" w:firstColumn="1" w:lastColumn="0" w:noHBand="0" w:noVBand="1"/>
    </w:tblPr>
    <w:tblGrid>
      <w:gridCol w:w="3711"/>
      <w:gridCol w:w="1082"/>
      <w:gridCol w:w="3711"/>
    </w:tblGrid>
    <w:tr w:rsidR="004F6241" w14:paraId="49B4FBC3" w14:textId="77777777">
      <w:trPr>
        <w:trHeight w:val="151"/>
      </w:trPr>
      <w:tc>
        <w:tcPr>
          <w:tcW w:w="2250" w:type="pct"/>
          <w:tcBorders>
            <w:bottom w:val="single" w:sz="4" w:space="0" w:color="4F81BD" w:themeColor="accent1"/>
          </w:tcBorders>
        </w:tcPr>
        <w:p w14:paraId="68AE4BE7" w14:textId="77777777" w:rsidR="004F6241" w:rsidRDefault="004F6241">
          <w:pPr>
            <w:pStyle w:val="Encabezado"/>
            <w:rPr>
              <w:rFonts w:asciiTheme="majorHAnsi" w:eastAsiaTheme="majorEastAsia" w:hAnsiTheme="majorHAnsi" w:cstheme="majorBidi"/>
              <w:b/>
              <w:bCs/>
            </w:rPr>
          </w:pPr>
        </w:p>
      </w:tc>
      <w:tc>
        <w:tcPr>
          <w:tcW w:w="500" w:type="pct"/>
          <w:vMerge w:val="restart"/>
          <w:noWrap/>
          <w:vAlign w:val="center"/>
        </w:tcPr>
        <w:p w14:paraId="01A2DCC0" w14:textId="6A4A24D8" w:rsidR="004F6241" w:rsidRDefault="004F6241">
          <w:pPr>
            <w:pStyle w:val="Sinespaciado"/>
            <w:rPr>
              <w:rFonts w:asciiTheme="majorHAnsi" w:hAnsiTheme="majorHAnsi"/>
            </w:rPr>
          </w:pPr>
          <w:r>
            <w:rPr>
              <w:rFonts w:asciiTheme="majorHAnsi" w:hAnsiTheme="majorHAnsi"/>
              <w:b/>
            </w:rPr>
            <w:t xml:space="preserve">Página </w:t>
          </w:r>
          <w:r w:rsidR="006E07EF">
            <w:fldChar w:fldCharType="begin"/>
          </w:r>
          <w:r w:rsidR="006E07EF">
            <w:instrText xml:space="preserve"> PAGE  \* MERGEFORMAT </w:instrText>
          </w:r>
          <w:r w:rsidR="006E07EF">
            <w:fldChar w:fldCharType="separate"/>
          </w:r>
          <w:r w:rsidR="009D38A1" w:rsidRPr="009D38A1">
            <w:rPr>
              <w:rFonts w:asciiTheme="majorHAnsi" w:hAnsiTheme="majorHAnsi"/>
              <w:b/>
              <w:noProof/>
            </w:rPr>
            <w:t>7</w:t>
          </w:r>
          <w:r w:rsidR="006E07EF">
            <w:rPr>
              <w:rFonts w:asciiTheme="majorHAnsi" w:hAnsiTheme="majorHAnsi"/>
              <w:b/>
              <w:noProof/>
            </w:rPr>
            <w:fldChar w:fldCharType="end"/>
          </w:r>
        </w:p>
      </w:tc>
      <w:tc>
        <w:tcPr>
          <w:tcW w:w="2250" w:type="pct"/>
          <w:tcBorders>
            <w:bottom w:val="single" w:sz="4" w:space="0" w:color="4F81BD" w:themeColor="accent1"/>
          </w:tcBorders>
        </w:tcPr>
        <w:p w14:paraId="5FFB6094" w14:textId="77777777" w:rsidR="004F6241" w:rsidRDefault="004F6241">
          <w:pPr>
            <w:pStyle w:val="Encabezado"/>
            <w:rPr>
              <w:rFonts w:asciiTheme="majorHAnsi" w:eastAsiaTheme="majorEastAsia" w:hAnsiTheme="majorHAnsi" w:cstheme="majorBidi"/>
              <w:b/>
              <w:bCs/>
            </w:rPr>
          </w:pPr>
        </w:p>
      </w:tc>
    </w:tr>
    <w:tr w:rsidR="004F6241" w14:paraId="4EB2FEAC" w14:textId="77777777">
      <w:trPr>
        <w:trHeight w:val="150"/>
      </w:trPr>
      <w:tc>
        <w:tcPr>
          <w:tcW w:w="2250" w:type="pct"/>
          <w:tcBorders>
            <w:top w:val="single" w:sz="4" w:space="0" w:color="4F81BD" w:themeColor="accent1"/>
          </w:tcBorders>
        </w:tcPr>
        <w:p w14:paraId="3F2B3FA8" w14:textId="77777777" w:rsidR="004F6241" w:rsidRDefault="004F6241">
          <w:pPr>
            <w:pStyle w:val="Encabezado"/>
            <w:rPr>
              <w:rFonts w:asciiTheme="majorHAnsi" w:eastAsiaTheme="majorEastAsia" w:hAnsiTheme="majorHAnsi" w:cstheme="majorBidi"/>
              <w:b/>
              <w:bCs/>
            </w:rPr>
          </w:pPr>
        </w:p>
      </w:tc>
      <w:tc>
        <w:tcPr>
          <w:tcW w:w="500" w:type="pct"/>
          <w:vMerge/>
        </w:tcPr>
        <w:p w14:paraId="7935E55F" w14:textId="77777777" w:rsidR="004F6241" w:rsidRDefault="004F6241">
          <w:pPr>
            <w:pStyle w:val="Encabezado"/>
            <w:jc w:val="center"/>
            <w:rPr>
              <w:rFonts w:asciiTheme="majorHAnsi" w:eastAsiaTheme="majorEastAsia" w:hAnsiTheme="majorHAnsi" w:cstheme="majorBidi"/>
              <w:b/>
              <w:bCs/>
            </w:rPr>
          </w:pPr>
        </w:p>
      </w:tc>
      <w:tc>
        <w:tcPr>
          <w:tcW w:w="2250" w:type="pct"/>
          <w:tcBorders>
            <w:top w:val="single" w:sz="4" w:space="0" w:color="4F81BD" w:themeColor="accent1"/>
          </w:tcBorders>
        </w:tcPr>
        <w:p w14:paraId="23AD6972" w14:textId="77777777" w:rsidR="004F6241" w:rsidRDefault="004F6241">
          <w:pPr>
            <w:pStyle w:val="Encabezado"/>
            <w:rPr>
              <w:rFonts w:asciiTheme="majorHAnsi" w:eastAsiaTheme="majorEastAsia" w:hAnsiTheme="majorHAnsi" w:cstheme="majorBidi"/>
              <w:b/>
              <w:bCs/>
            </w:rPr>
          </w:pPr>
        </w:p>
      </w:tc>
    </w:tr>
  </w:tbl>
  <w:p w14:paraId="43E0F888" w14:textId="77777777" w:rsidR="004F6241" w:rsidRDefault="004F624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6B561" w14:textId="77777777" w:rsidR="000B5AB9" w:rsidRDefault="000B5AB9" w:rsidP="004F6241">
      <w:pPr>
        <w:spacing w:after="0" w:line="240" w:lineRule="auto"/>
      </w:pPr>
      <w:r>
        <w:separator/>
      </w:r>
    </w:p>
  </w:footnote>
  <w:footnote w:type="continuationSeparator" w:id="0">
    <w:p w14:paraId="5B5B19C2" w14:textId="77777777" w:rsidR="000B5AB9" w:rsidRDefault="000B5AB9" w:rsidP="004F62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25F43"/>
    <w:multiLevelType w:val="hybridMultilevel"/>
    <w:tmpl w:val="CB122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BF947E9"/>
    <w:multiLevelType w:val="hybridMultilevel"/>
    <w:tmpl w:val="9830DCF8"/>
    <w:lvl w:ilvl="0" w:tplc="BD969A84">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7BF"/>
    <w:rsid w:val="000B5AB9"/>
    <w:rsid w:val="000B7657"/>
    <w:rsid w:val="002C3F0A"/>
    <w:rsid w:val="004C1CBD"/>
    <w:rsid w:val="004F6241"/>
    <w:rsid w:val="00506A6B"/>
    <w:rsid w:val="005C5CE8"/>
    <w:rsid w:val="0060650A"/>
    <w:rsid w:val="006817BF"/>
    <w:rsid w:val="006879AE"/>
    <w:rsid w:val="006E07EF"/>
    <w:rsid w:val="007D41B2"/>
    <w:rsid w:val="008A2301"/>
    <w:rsid w:val="008E6FE9"/>
    <w:rsid w:val="009D38A1"/>
    <w:rsid w:val="00A14F04"/>
    <w:rsid w:val="00BC0D32"/>
    <w:rsid w:val="00C467FF"/>
    <w:rsid w:val="00CF10F2"/>
    <w:rsid w:val="00CF56D9"/>
    <w:rsid w:val="00D07603"/>
    <w:rsid w:val="00EE54A1"/>
    <w:rsid w:val="00F91FF1"/>
    <w:rsid w:val="00FA6F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404B"/>
  <w15:docId w15:val="{80838368-CAD2-401F-8A52-8A489894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1B2"/>
  </w:style>
  <w:style w:type="paragraph" w:styleId="Ttulo1">
    <w:name w:val="heading 1"/>
    <w:basedOn w:val="Normal"/>
    <w:link w:val="Ttulo1Car"/>
    <w:uiPriority w:val="9"/>
    <w:qFormat/>
    <w:rsid w:val="00EE54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17BF"/>
    <w:pPr>
      <w:ind w:left="720"/>
      <w:contextualSpacing/>
    </w:pPr>
  </w:style>
  <w:style w:type="character" w:customStyle="1" w:styleId="Ttulo1Car">
    <w:name w:val="Título 1 Car"/>
    <w:basedOn w:val="Fuentedeprrafopredeter"/>
    <w:link w:val="Ttulo1"/>
    <w:uiPriority w:val="9"/>
    <w:rsid w:val="00EE54A1"/>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EE54A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E54A1"/>
    <w:rPr>
      <w:b/>
      <w:bCs/>
    </w:rPr>
  </w:style>
  <w:style w:type="paragraph" w:styleId="Textodeglobo">
    <w:name w:val="Balloon Text"/>
    <w:basedOn w:val="Normal"/>
    <w:link w:val="TextodegloboCar"/>
    <w:uiPriority w:val="99"/>
    <w:semiHidden/>
    <w:unhideWhenUsed/>
    <w:rsid w:val="004F62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6241"/>
    <w:rPr>
      <w:rFonts w:ascii="Tahoma" w:hAnsi="Tahoma" w:cs="Tahoma"/>
      <w:sz w:val="16"/>
      <w:szCs w:val="16"/>
    </w:rPr>
  </w:style>
  <w:style w:type="paragraph" w:styleId="Encabezado">
    <w:name w:val="header"/>
    <w:basedOn w:val="Normal"/>
    <w:link w:val="EncabezadoCar"/>
    <w:uiPriority w:val="99"/>
    <w:unhideWhenUsed/>
    <w:rsid w:val="004F62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F6241"/>
  </w:style>
  <w:style w:type="paragraph" w:styleId="Piedepgina">
    <w:name w:val="footer"/>
    <w:basedOn w:val="Normal"/>
    <w:link w:val="PiedepginaCar"/>
    <w:uiPriority w:val="99"/>
    <w:semiHidden/>
    <w:unhideWhenUsed/>
    <w:rsid w:val="004F62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F6241"/>
  </w:style>
  <w:style w:type="paragraph" w:styleId="Sinespaciado">
    <w:name w:val="No Spacing"/>
    <w:link w:val="SinespaciadoCar"/>
    <w:uiPriority w:val="1"/>
    <w:qFormat/>
    <w:rsid w:val="004F6241"/>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4F6241"/>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16217">
      <w:bodyDiv w:val="1"/>
      <w:marLeft w:val="0"/>
      <w:marRight w:val="0"/>
      <w:marTop w:val="0"/>
      <w:marBottom w:val="0"/>
      <w:divBdr>
        <w:top w:val="none" w:sz="0" w:space="0" w:color="auto"/>
        <w:left w:val="none" w:sz="0" w:space="0" w:color="auto"/>
        <w:bottom w:val="none" w:sz="0" w:space="0" w:color="auto"/>
        <w:right w:val="none" w:sz="0" w:space="0" w:color="auto"/>
      </w:divBdr>
      <w:divsChild>
        <w:div w:id="821387785">
          <w:marLeft w:val="56"/>
          <w:marRight w:val="56"/>
          <w:marTop w:val="0"/>
          <w:marBottom w:val="0"/>
          <w:divBdr>
            <w:top w:val="none" w:sz="0" w:space="0" w:color="auto"/>
            <w:left w:val="none" w:sz="0" w:space="0" w:color="auto"/>
            <w:bottom w:val="none" w:sz="0" w:space="0" w:color="auto"/>
            <w:right w:val="none" w:sz="0" w:space="0" w:color="auto"/>
          </w:divBdr>
        </w:div>
        <w:div w:id="592786211">
          <w:marLeft w:val="56"/>
          <w:marRight w:val="56"/>
          <w:marTop w:val="0"/>
          <w:marBottom w:val="0"/>
          <w:divBdr>
            <w:top w:val="none" w:sz="0" w:space="0" w:color="auto"/>
            <w:left w:val="none" w:sz="0" w:space="0" w:color="auto"/>
            <w:bottom w:val="none" w:sz="0" w:space="0" w:color="auto"/>
            <w:right w:val="none" w:sz="0" w:space="0" w:color="auto"/>
          </w:divBdr>
        </w:div>
        <w:div w:id="1288853009">
          <w:marLeft w:val="56"/>
          <w:marRight w:val="56"/>
          <w:marTop w:val="0"/>
          <w:marBottom w:val="0"/>
          <w:divBdr>
            <w:top w:val="none" w:sz="0" w:space="0" w:color="auto"/>
            <w:left w:val="none" w:sz="0" w:space="0" w:color="auto"/>
            <w:bottom w:val="none" w:sz="0" w:space="0" w:color="auto"/>
            <w:right w:val="none" w:sz="0" w:space="0" w:color="auto"/>
          </w:divBdr>
        </w:div>
        <w:div w:id="1812554179">
          <w:marLeft w:val="339"/>
          <w:marRight w:val="56"/>
          <w:marTop w:val="0"/>
          <w:marBottom w:val="0"/>
          <w:divBdr>
            <w:top w:val="none" w:sz="0" w:space="0" w:color="auto"/>
            <w:left w:val="none" w:sz="0" w:space="0" w:color="auto"/>
            <w:bottom w:val="none" w:sz="0" w:space="0" w:color="auto"/>
            <w:right w:val="none" w:sz="0" w:space="0" w:color="auto"/>
          </w:divBdr>
        </w:div>
        <w:div w:id="350034574">
          <w:marLeft w:val="56"/>
          <w:marRight w:val="56"/>
          <w:marTop w:val="0"/>
          <w:marBottom w:val="0"/>
          <w:divBdr>
            <w:top w:val="none" w:sz="0" w:space="0" w:color="auto"/>
            <w:left w:val="none" w:sz="0" w:space="0" w:color="auto"/>
            <w:bottom w:val="none" w:sz="0" w:space="0" w:color="auto"/>
            <w:right w:val="none" w:sz="0" w:space="0" w:color="auto"/>
          </w:divBdr>
        </w:div>
        <w:div w:id="1234004282">
          <w:marLeft w:val="339"/>
          <w:marRight w:val="56"/>
          <w:marTop w:val="0"/>
          <w:marBottom w:val="0"/>
          <w:divBdr>
            <w:top w:val="none" w:sz="0" w:space="0" w:color="auto"/>
            <w:left w:val="none" w:sz="0" w:space="0" w:color="auto"/>
            <w:bottom w:val="none" w:sz="0" w:space="0" w:color="auto"/>
            <w:right w:val="none" w:sz="0" w:space="0" w:color="auto"/>
          </w:divBdr>
        </w:div>
        <w:div w:id="194395513">
          <w:marLeft w:val="56"/>
          <w:marRight w:val="56"/>
          <w:marTop w:val="0"/>
          <w:marBottom w:val="0"/>
          <w:divBdr>
            <w:top w:val="none" w:sz="0" w:space="0" w:color="auto"/>
            <w:left w:val="none" w:sz="0" w:space="0" w:color="auto"/>
            <w:bottom w:val="none" w:sz="0" w:space="0" w:color="auto"/>
            <w:right w:val="none" w:sz="0" w:space="0" w:color="auto"/>
          </w:divBdr>
        </w:div>
        <w:div w:id="1970747096">
          <w:marLeft w:val="339"/>
          <w:marRight w:val="56"/>
          <w:marTop w:val="0"/>
          <w:marBottom w:val="0"/>
          <w:divBdr>
            <w:top w:val="none" w:sz="0" w:space="0" w:color="auto"/>
            <w:left w:val="none" w:sz="0" w:space="0" w:color="auto"/>
            <w:bottom w:val="none" w:sz="0" w:space="0" w:color="auto"/>
            <w:right w:val="none" w:sz="0" w:space="0" w:color="auto"/>
          </w:divBdr>
        </w:div>
        <w:div w:id="214238258">
          <w:marLeft w:val="56"/>
          <w:marRight w:val="56"/>
          <w:marTop w:val="0"/>
          <w:marBottom w:val="0"/>
          <w:divBdr>
            <w:top w:val="none" w:sz="0" w:space="0" w:color="auto"/>
            <w:left w:val="none" w:sz="0" w:space="0" w:color="auto"/>
            <w:bottom w:val="none" w:sz="0" w:space="0" w:color="auto"/>
            <w:right w:val="none" w:sz="0" w:space="0" w:color="auto"/>
          </w:divBdr>
        </w:div>
        <w:div w:id="35743218">
          <w:marLeft w:val="339"/>
          <w:marRight w:val="56"/>
          <w:marTop w:val="0"/>
          <w:marBottom w:val="0"/>
          <w:divBdr>
            <w:top w:val="none" w:sz="0" w:space="0" w:color="auto"/>
            <w:left w:val="none" w:sz="0" w:space="0" w:color="auto"/>
            <w:bottom w:val="none" w:sz="0" w:space="0" w:color="auto"/>
            <w:right w:val="none" w:sz="0" w:space="0" w:color="auto"/>
          </w:divBdr>
        </w:div>
      </w:divsChild>
    </w:div>
    <w:div w:id="62450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4.bp.blogspot.com/-McSOEpU0G3Y/Udof_HWDW-I/AAAAAAAAAA8/r4YCyPM0Dp8/s1600/images.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1578</Words>
  <Characters>8685</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 de Windows</cp:lastModifiedBy>
  <cp:revision>2</cp:revision>
  <dcterms:created xsi:type="dcterms:W3CDTF">2022-08-26T15:48:00Z</dcterms:created>
  <dcterms:modified xsi:type="dcterms:W3CDTF">2022-08-26T15:48:00Z</dcterms:modified>
</cp:coreProperties>
</file>