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4BC" w:rsidRPr="005043D0" w:rsidRDefault="00486797" w:rsidP="00773F18">
      <w:pPr>
        <w:spacing w:after="49" w:line="259" w:lineRule="auto"/>
        <w:ind w:left="0" w:firstLine="0"/>
        <w:jc w:val="left"/>
      </w:pPr>
      <w:r w:rsidRPr="002807C7">
        <w:rPr>
          <w:color w:val="00A4E7"/>
          <w:sz w:val="32"/>
          <w:szCs w:val="32"/>
        </w:rPr>
        <w:t xml:space="preserve">2 DE ABRIL </w:t>
      </w:r>
    </w:p>
    <w:p w:rsidR="007448B7" w:rsidRDefault="00773F18" w:rsidP="00773F18">
      <w:pPr>
        <w:tabs>
          <w:tab w:val="center" w:pos="1514"/>
          <w:tab w:val="right" w:pos="11220"/>
        </w:tabs>
        <w:spacing w:after="123" w:line="259" w:lineRule="auto"/>
        <w:ind w:left="0" w:firstLine="0"/>
        <w:jc w:val="left"/>
        <w:rPr>
          <w:color w:val="000000"/>
          <w:sz w:val="28"/>
        </w:rPr>
      </w:pPr>
      <w:r>
        <w:rPr>
          <w:noProof/>
        </w:rPr>
        <w:drawing>
          <wp:anchor distT="0" distB="0" distL="114300" distR="114300" simplePos="0" relativeHeight="251662336" behindDoc="0" locked="0" layoutInCell="1" allowOverlap="0">
            <wp:simplePos x="0" y="0"/>
            <wp:positionH relativeFrom="column">
              <wp:posOffset>114300</wp:posOffset>
            </wp:positionH>
            <wp:positionV relativeFrom="paragraph">
              <wp:posOffset>292100</wp:posOffset>
            </wp:positionV>
            <wp:extent cx="4076700" cy="1628775"/>
            <wp:effectExtent l="0" t="0" r="0" b="9525"/>
            <wp:wrapSquare wrapText="bothSides"/>
            <wp:docPr id="203" name="Picture 203"/>
            <wp:cNvGraphicFramePr/>
            <a:graphic xmlns:a="http://schemas.openxmlformats.org/drawingml/2006/main">
              <a:graphicData uri="http://schemas.openxmlformats.org/drawingml/2006/picture">
                <pic:pic xmlns:pic="http://schemas.openxmlformats.org/drawingml/2006/picture">
                  <pic:nvPicPr>
                    <pic:cNvPr id="203" name="Picture 203"/>
                    <pic:cNvPicPr/>
                  </pic:nvPicPr>
                  <pic:blipFill>
                    <a:blip r:embed="rId7"/>
                    <a:stretch>
                      <a:fillRect/>
                    </a:stretch>
                  </pic:blipFill>
                  <pic:spPr>
                    <a:xfrm>
                      <a:off x="0" y="0"/>
                      <a:ext cx="4076700" cy="1628775"/>
                    </a:xfrm>
                    <a:prstGeom prst="rect">
                      <a:avLst/>
                    </a:prstGeom>
                  </pic:spPr>
                </pic:pic>
              </a:graphicData>
            </a:graphic>
            <wp14:sizeRelH relativeFrom="margin">
              <wp14:pctWidth>0</wp14:pctWidth>
            </wp14:sizeRelH>
            <wp14:sizeRelV relativeFrom="margin">
              <wp14:pctHeight>0</wp14:pctHeight>
            </wp14:sizeRelV>
          </wp:anchor>
        </w:drawing>
      </w:r>
      <w:r w:rsidR="00486797">
        <w:rPr>
          <w:color w:val="00A4E7"/>
          <w:sz w:val="24"/>
        </w:rPr>
        <w:tab/>
      </w:r>
      <w:r w:rsidR="00486797">
        <w:rPr>
          <w:color w:val="000000"/>
          <w:sz w:val="26"/>
        </w:rPr>
        <w:t>“Día del Veterano y de los Caídos en la Guerra de Malvinas”</w:t>
      </w:r>
      <w:r w:rsidR="00486797">
        <w:rPr>
          <w:color w:val="000000"/>
          <w:sz w:val="28"/>
        </w:rPr>
        <w:t xml:space="preserve"> </w:t>
      </w:r>
    </w:p>
    <w:p w:rsidR="006401D3" w:rsidRPr="00A833F8" w:rsidRDefault="00FA3523" w:rsidP="000C4AD1">
      <w:pPr>
        <w:spacing w:line="360" w:lineRule="auto"/>
        <w:ind w:left="0" w:firstLine="0"/>
        <w:rPr>
          <w:rFonts w:ascii="Arial" w:hAnsi="Arial" w:cs="Arial"/>
          <w:b w:val="0"/>
        </w:rPr>
      </w:pPr>
      <w:r w:rsidRPr="00A833F8">
        <w:rPr>
          <w:rFonts w:ascii="Arial" w:hAnsi="Arial" w:cs="Arial"/>
          <w:b w:val="0"/>
        </w:rPr>
        <w:t xml:space="preserve">El 02 de abril de 1982, tropas argentinas desembarcaron en </w:t>
      </w:r>
      <w:r w:rsidR="00737225" w:rsidRPr="00A833F8">
        <w:rPr>
          <w:rFonts w:ascii="Arial" w:hAnsi="Arial" w:cs="Arial"/>
          <w:b w:val="0"/>
        </w:rPr>
        <w:t>las</w:t>
      </w:r>
      <w:r w:rsidRPr="00A833F8">
        <w:rPr>
          <w:rFonts w:ascii="Arial" w:hAnsi="Arial" w:cs="Arial"/>
          <w:b w:val="0"/>
        </w:rPr>
        <w:t xml:space="preserve"> Islas Malvinas con el fin de recuperar la soberanía que en 1833 había sido arrebatada por fuerzas armadas de Gran Bretaña. A pocos días del desembarco y toma de las islas por parte de la tripulación argentina, la entonces primera ministra de Inglaterra, Margaret Thatcher, envió una fuerte dotación de militares ingleses para dar respuesta y desplazar a la militancia argentina. El conflicto bélico resultó ineludible. Si bien fue corto, duró alrededor de dos meses y medio, tuvo resultados contundentemente trágicos: 649 bajas argentinas más de 50 suicidios motivados por secuelas y traumas de posguerra. En noviembre del 2000, a través de la ley 25.370, el día 02 de abril fue declarado Día de los Veteranos y Caídos en Malvinas en homenaje a todos los combatientes caídos y los sobrevivientes de la guerra de Malvinas y sus familiares. Actualmente, la disputa por estas tierras se realiza de manera diplomática y forma parte de las agendas de cumbres presidenciales en la que varios países latinoamericanos y del mundo adhieren al reclamo argentino por la soberanía sobre las islas Malvinas. El 02 de abril se rememora una fecha que abre sentidos diversos y contradictorios sobre el tema Malvinas. Por un lado, reaparece el inclaudicable reclamo de la soberanía argentina en las islas y, por otro lado, se recuerda el comienzo de una guerra desarrollada en el terrorismo de Estado. La República Argentina se enfrentó militarmente con Gran Bretaña por la soberanía de las islas. Esta trágica decisión fue tomada por una dictadura que venía ejerciendo el territorio de Estado desde 1976. La recuperación de las islas fue considerada justa por una sociedad que salió a la calle a manifestarse. La nefasta decisión de la junta militar provocó la pérdida de centenares de vida y una rendición humillante. La derrota fue uno de los hechos que precipitó la salida del poder de los dictadores y abrió la puerta a la transición democrática.</w:t>
      </w:r>
    </w:p>
    <w:p w:rsidR="0025423C" w:rsidRPr="000C4AD1" w:rsidRDefault="008C791D" w:rsidP="008C791D">
      <w:pPr>
        <w:tabs>
          <w:tab w:val="left" w:pos="5745"/>
        </w:tabs>
        <w:spacing w:line="360" w:lineRule="auto"/>
        <w:ind w:left="0" w:firstLine="0"/>
        <w:rPr>
          <w:rFonts w:ascii="Arial" w:hAnsi="Arial" w:cs="Arial"/>
          <w:b w:val="0"/>
        </w:rPr>
      </w:pPr>
      <w:r>
        <w:rPr>
          <w:rFonts w:ascii="Arial" w:hAnsi="Arial" w:cs="Arial"/>
          <w:b w:val="0"/>
        </w:rPr>
        <w:tab/>
      </w:r>
    </w:p>
    <w:p w:rsidR="007448B7" w:rsidRPr="000C4AD1" w:rsidRDefault="006401D3" w:rsidP="000C4AD1">
      <w:pPr>
        <w:spacing w:line="360" w:lineRule="auto"/>
        <w:ind w:left="0" w:firstLine="0"/>
        <w:rPr>
          <w:rFonts w:ascii="Arial" w:hAnsi="Arial" w:cs="Arial"/>
          <w:b w:val="0"/>
        </w:rPr>
      </w:pPr>
      <w:r w:rsidRPr="000C4AD1">
        <w:rPr>
          <w:rFonts w:ascii="Arial" w:hAnsi="Arial" w:cs="Arial"/>
          <w:b w:val="0"/>
          <w:noProof/>
        </w:rPr>
        <w:drawing>
          <wp:inline distT="0" distB="0" distL="0" distR="0" wp14:anchorId="0C08D30E">
            <wp:extent cx="2400300" cy="20002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2000250"/>
                    </a:xfrm>
                    <a:prstGeom prst="rect">
                      <a:avLst/>
                    </a:prstGeom>
                    <a:noFill/>
                  </pic:spPr>
                </pic:pic>
              </a:graphicData>
            </a:graphic>
          </wp:inline>
        </w:drawing>
      </w:r>
      <w:r w:rsidRPr="000C4AD1">
        <w:rPr>
          <w:rFonts w:ascii="Arial" w:hAnsi="Arial" w:cs="Arial"/>
          <w:b w:val="0"/>
          <w:noProof/>
        </w:rPr>
        <w:drawing>
          <wp:inline distT="0" distB="0" distL="0" distR="0" wp14:anchorId="512F936C" wp14:editId="293780C9">
            <wp:extent cx="2752725" cy="2009775"/>
            <wp:effectExtent l="0" t="0" r="9525" b="9525"/>
            <wp:docPr id="7167" name="Picture 7167"/>
            <wp:cNvGraphicFramePr/>
            <a:graphic xmlns:a="http://schemas.openxmlformats.org/drawingml/2006/main">
              <a:graphicData uri="http://schemas.openxmlformats.org/drawingml/2006/picture">
                <pic:pic xmlns:pic="http://schemas.openxmlformats.org/drawingml/2006/picture">
                  <pic:nvPicPr>
                    <pic:cNvPr id="7167" name="Picture 7167"/>
                    <pic:cNvPicPr/>
                  </pic:nvPicPr>
                  <pic:blipFill>
                    <a:blip r:embed="rId9"/>
                    <a:stretch>
                      <a:fillRect/>
                    </a:stretch>
                  </pic:blipFill>
                  <pic:spPr>
                    <a:xfrm>
                      <a:off x="0" y="0"/>
                      <a:ext cx="2752992" cy="2009970"/>
                    </a:xfrm>
                    <a:prstGeom prst="rect">
                      <a:avLst/>
                    </a:prstGeom>
                  </pic:spPr>
                </pic:pic>
              </a:graphicData>
            </a:graphic>
          </wp:inline>
        </w:drawing>
      </w:r>
    </w:p>
    <w:p w:rsidR="00E571CD" w:rsidRDefault="00E571CD" w:rsidP="000C4AD1">
      <w:pPr>
        <w:spacing w:line="360" w:lineRule="auto"/>
        <w:ind w:left="0" w:firstLine="0"/>
        <w:rPr>
          <w:rFonts w:ascii="Arial" w:hAnsi="Arial" w:cs="Arial"/>
        </w:rPr>
      </w:pPr>
    </w:p>
    <w:p w:rsidR="00E571CD" w:rsidRDefault="00E571CD" w:rsidP="000C4AD1">
      <w:pPr>
        <w:spacing w:line="360" w:lineRule="auto"/>
        <w:ind w:left="0" w:firstLine="0"/>
        <w:rPr>
          <w:rFonts w:ascii="Arial" w:hAnsi="Arial" w:cs="Arial"/>
        </w:rPr>
      </w:pPr>
    </w:p>
    <w:p w:rsidR="007448B7" w:rsidRPr="000C4AD1" w:rsidRDefault="002071FA" w:rsidP="000C4AD1">
      <w:pPr>
        <w:spacing w:line="360" w:lineRule="auto"/>
        <w:ind w:left="0" w:firstLine="0"/>
        <w:rPr>
          <w:rFonts w:ascii="Arial" w:hAnsi="Arial" w:cs="Arial"/>
        </w:rPr>
      </w:pPr>
      <w:r w:rsidRPr="000C4AD1">
        <w:rPr>
          <w:rFonts w:ascii="Arial" w:hAnsi="Arial" w:cs="Arial"/>
        </w:rPr>
        <w:lastRenderedPageBreak/>
        <w:t>Los Pueblos Originarios en La Guerra</w:t>
      </w:r>
    </w:p>
    <w:p w:rsidR="007448B7" w:rsidRPr="000C4AD1" w:rsidRDefault="006401D3" w:rsidP="000C4AD1">
      <w:pPr>
        <w:spacing w:line="360" w:lineRule="auto"/>
        <w:ind w:left="0" w:firstLine="0"/>
        <w:rPr>
          <w:rFonts w:ascii="Arial" w:hAnsi="Arial" w:cs="Arial"/>
          <w:b w:val="0"/>
        </w:rPr>
        <w:sectPr w:rsidR="007448B7" w:rsidRPr="000C4AD1" w:rsidSect="005043D0">
          <w:headerReference w:type="even" r:id="rId10"/>
          <w:headerReference w:type="default" r:id="rId11"/>
          <w:footerReference w:type="even" r:id="rId12"/>
          <w:headerReference w:type="first" r:id="rId13"/>
          <w:footerReference w:type="first" r:id="rId14"/>
          <w:pgSz w:w="11910" w:h="16845"/>
          <w:pgMar w:top="720" w:right="720" w:bottom="720" w:left="720" w:header="720" w:footer="720" w:gutter="0"/>
          <w:pgNumType w:start="0"/>
          <w:cols w:space="720"/>
          <w:titlePg/>
          <w:docGrid w:linePitch="300"/>
        </w:sectPr>
      </w:pPr>
      <w:r w:rsidRPr="000C4AD1">
        <w:rPr>
          <w:rFonts w:ascii="Arial" w:hAnsi="Arial" w:cs="Arial"/>
          <w:b w:val="0"/>
        </w:rPr>
        <w:t xml:space="preserve">Unos 100 ex combatientes que pelearon en la guerra de Malvinas provenían de los pueblos </w:t>
      </w:r>
      <w:proofErr w:type="spellStart"/>
      <w:r w:rsidRPr="000C4AD1">
        <w:rPr>
          <w:rFonts w:ascii="Arial" w:hAnsi="Arial" w:cs="Arial"/>
          <w:b w:val="0"/>
        </w:rPr>
        <w:t>qom</w:t>
      </w:r>
      <w:proofErr w:type="spellEnd"/>
      <w:r w:rsidRPr="000C4AD1">
        <w:rPr>
          <w:rFonts w:ascii="Arial" w:hAnsi="Arial" w:cs="Arial"/>
          <w:b w:val="0"/>
        </w:rPr>
        <w:t xml:space="preserve">, </w:t>
      </w:r>
      <w:proofErr w:type="spellStart"/>
      <w:r w:rsidRPr="000C4AD1">
        <w:rPr>
          <w:rFonts w:ascii="Arial" w:hAnsi="Arial" w:cs="Arial"/>
          <w:b w:val="0"/>
        </w:rPr>
        <w:t>wichi</w:t>
      </w:r>
      <w:proofErr w:type="spellEnd"/>
      <w:r w:rsidRPr="000C4AD1">
        <w:rPr>
          <w:rFonts w:ascii="Arial" w:hAnsi="Arial" w:cs="Arial"/>
          <w:b w:val="0"/>
        </w:rPr>
        <w:t xml:space="preserve">, mocoví y mapuche y muchos de ellos aseguraron que no sabían que iban a una guerra y que fueron discriminados en las </w:t>
      </w:r>
      <w:r w:rsidR="002071FA" w:rsidRPr="000C4AD1">
        <w:rPr>
          <w:rFonts w:ascii="Arial" w:hAnsi="Arial" w:cs="Arial"/>
          <w:b w:val="0"/>
        </w:rPr>
        <w:t xml:space="preserve"> asistencias tras el conflicto bélico, según un estudio de la Coordinadora de Comunicación Audiovisual Indígena.</w:t>
      </w:r>
      <w:r w:rsidRPr="000C4AD1">
        <w:rPr>
          <w:rFonts w:ascii="Arial" w:hAnsi="Arial" w:cs="Arial"/>
          <w:b w:val="0"/>
        </w:rPr>
        <w:t xml:space="preserve"> Tenemos el caso de un hombre mocoví que nos contó que su hijo fue a la guerra, nunca regresó y nadie le dio una </w:t>
      </w:r>
      <w:r w:rsidR="000C4AD1">
        <w:rPr>
          <w:rFonts w:ascii="Arial" w:hAnsi="Arial" w:cs="Arial"/>
          <w:b w:val="0"/>
        </w:rPr>
        <w:t>respuesta”, detalló, Juan Chico.</w:t>
      </w:r>
    </w:p>
    <w:p w:rsidR="003164BC" w:rsidRPr="000C4AD1" w:rsidRDefault="003164BC" w:rsidP="000C4AD1">
      <w:pPr>
        <w:spacing w:after="0" w:line="360" w:lineRule="auto"/>
        <w:ind w:left="0" w:firstLine="0"/>
        <w:rPr>
          <w:rFonts w:ascii="Arial" w:hAnsi="Arial" w:cs="Arial"/>
          <w:b w:val="0"/>
        </w:rPr>
        <w:sectPr w:rsidR="003164BC" w:rsidRPr="000C4AD1" w:rsidSect="000C4AD1">
          <w:type w:val="continuous"/>
          <w:pgSz w:w="11910" w:h="16845"/>
          <w:pgMar w:top="1440" w:right="397" w:bottom="1440" w:left="607" w:header="720" w:footer="720" w:gutter="0"/>
          <w:cols w:num="2" w:space="720" w:equalWidth="0">
            <w:col w:w="2237" w:space="383"/>
            <w:col w:w="8285"/>
          </w:cols>
        </w:sectPr>
      </w:pPr>
    </w:p>
    <w:p w:rsidR="003164BC" w:rsidRPr="00E571CD" w:rsidRDefault="00486797" w:rsidP="000C4AD1">
      <w:pPr>
        <w:tabs>
          <w:tab w:val="center" w:pos="1994"/>
          <w:tab w:val="center" w:pos="6041"/>
        </w:tabs>
        <w:spacing w:after="0" w:line="360" w:lineRule="auto"/>
        <w:ind w:left="0" w:firstLine="0"/>
        <w:rPr>
          <w:rFonts w:ascii="Arial" w:hAnsi="Arial" w:cs="Arial"/>
          <w:b w:val="0"/>
        </w:rPr>
      </w:pPr>
      <w:r w:rsidRPr="00E571CD">
        <w:rPr>
          <w:rFonts w:ascii="Arial" w:hAnsi="Arial" w:cs="Arial"/>
          <w:b w:val="0"/>
          <w:color w:val="000000"/>
        </w:rPr>
        <w:t>Mujeres en Malvinas</w:t>
      </w:r>
    </w:p>
    <w:p w:rsidR="003164BC" w:rsidRPr="00E571CD" w:rsidRDefault="00112448" w:rsidP="000C4AD1">
      <w:pPr>
        <w:spacing w:line="360" w:lineRule="auto"/>
        <w:ind w:left="0" w:firstLine="0"/>
        <w:rPr>
          <w:rFonts w:ascii="Arial" w:hAnsi="Arial" w:cs="Arial"/>
          <w:b w:val="0"/>
        </w:rPr>
      </w:pPr>
      <w:r w:rsidRPr="00E571CD">
        <w:rPr>
          <w:rFonts w:ascii="Arial" w:hAnsi="Arial" w:cs="Arial"/>
          <w:b w:val="0"/>
        </w:rPr>
        <w:t>E</w:t>
      </w:r>
      <w:r w:rsidR="00486797" w:rsidRPr="00E571CD">
        <w:rPr>
          <w:rFonts w:ascii="Arial" w:hAnsi="Arial" w:cs="Arial"/>
          <w:b w:val="0"/>
        </w:rPr>
        <w:t xml:space="preserve">stas heroicas mujeres y su labor, protagonistas también de una etapa cruel como fue la guerra de Malvinas. </w:t>
      </w:r>
    </w:p>
    <w:p w:rsidR="003164BC" w:rsidRPr="00E571CD" w:rsidRDefault="00E571CD" w:rsidP="00E571CD">
      <w:pPr>
        <w:spacing w:after="8" w:line="360" w:lineRule="auto"/>
        <w:ind w:left="150" w:right="41" w:firstLine="0"/>
        <w:rPr>
          <w:rFonts w:ascii="Arial" w:hAnsi="Arial" w:cs="Arial"/>
          <w:b w:val="0"/>
        </w:rPr>
      </w:pPr>
      <w:r>
        <w:rPr>
          <w:rFonts w:ascii="Arial" w:hAnsi="Arial" w:cs="Arial"/>
          <w:b w:val="0"/>
          <w:noProof/>
        </w:rPr>
        <w:t>E</w:t>
      </w:r>
      <w:proofErr w:type="spellStart"/>
      <w:r w:rsidR="00486797" w:rsidRPr="00E571CD">
        <w:rPr>
          <w:rFonts w:ascii="Arial" w:hAnsi="Arial" w:cs="Arial"/>
          <w:b w:val="0"/>
        </w:rPr>
        <w:t>llas</w:t>
      </w:r>
      <w:proofErr w:type="spellEnd"/>
      <w:r w:rsidR="00486797" w:rsidRPr="00E571CD">
        <w:rPr>
          <w:rFonts w:ascii="Arial" w:hAnsi="Arial" w:cs="Arial"/>
          <w:b w:val="0"/>
        </w:rPr>
        <w:t xml:space="preserve"> llevaron, además de la parte médica - enfermeras, instrumentistas- la contención afectiva a tantos soldados que padecieron el frío, el hambre, las heridas de</w:t>
      </w:r>
      <w:r w:rsidRPr="00E571CD">
        <w:rPr>
          <w:rFonts w:ascii="Arial" w:hAnsi="Arial" w:cs="Arial"/>
          <w:b w:val="0"/>
        </w:rPr>
        <w:t xml:space="preserve"> los bombarderos en sus cuerpos.</w:t>
      </w:r>
    </w:p>
    <w:p w:rsidR="003164BC" w:rsidRPr="000C4AD1" w:rsidRDefault="00737225" w:rsidP="00E571CD">
      <w:pPr>
        <w:spacing w:after="6" w:line="360" w:lineRule="auto"/>
        <w:ind w:left="150" w:right="50" w:firstLine="0"/>
        <w:rPr>
          <w:rFonts w:ascii="Arial" w:hAnsi="Arial" w:cs="Arial"/>
          <w:b w:val="0"/>
        </w:rPr>
      </w:pPr>
      <w:r>
        <w:rPr>
          <w:rFonts w:ascii="Arial" w:hAnsi="Arial" w:cs="Arial"/>
          <w:b w:val="0"/>
          <w:noProof/>
          <w:color w:val="000000"/>
        </w:rPr>
        <w:drawing>
          <wp:inline distT="0" distB="0" distL="0" distR="0" wp14:anchorId="54B00091">
            <wp:extent cx="2381250" cy="13354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1335405"/>
                    </a:xfrm>
                    <a:prstGeom prst="rect">
                      <a:avLst/>
                    </a:prstGeom>
                    <a:noFill/>
                  </pic:spPr>
                </pic:pic>
              </a:graphicData>
            </a:graphic>
          </wp:inline>
        </w:drawing>
      </w:r>
      <w:r w:rsidR="00486797" w:rsidRPr="000C4AD1">
        <w:rPr>
          <w:rFonts w:ascii="Arial" w:hAnsi="Arial" w:cs="Arial"/>
          <w:b w:val="0"/>
          <w:color w:val="000000"/>
        </w:rPr>
        <w:t xml:space="preserve">Fueron ellas que con  </w:t>
      </w:r>
      <w:r w:rsidR="00E95D7E" w:rsidRPr="000C4AD1">
        <w:rPr>
          <w:rFonts w:ascii="Arial" w:hAnsi="Arial" w:cs="Arial"/>
          <w:b w:val="0"/>
          <w:color w:val="000000"/>
        </w:rPr>
        <w:t>escasos</w:t>
      </w:r>
      <w:r w:rsidR="00486797" w:rsidRPr="000C4AD1">
        <w:rPr>
          <w:rFonts w:ascii="Arial" w:hAnsi="Arial" w:cs="Arial"/>
          <w:b w:val="0"/>
          <w:color w:val="000000"/>
        </w:rPr>
        <w:t xml:space="preserve"> recursos y cortas edades hicieron lo nec</w:t>
      </w:r>
      <w:r w:rsidR="00E571CD">
        <w:rPr>
          <w:rFonts w:ascii="Arial" w:hAnsi="Arial" w:cs="Arial"/>
          <w:b w:val="0"/>
          <w:color w:val="000000"/>
        </w:rPr>
        <w:t xml:space="preserve">esario para brindar un gesto de </w:t>
      </w:r>
      <w:r w:rsidR="00486797" w:rsidRPr="000C4AD1">
        <w:rPr>
          <w:rFonts w:ascii="Arial" w:hAnsi="Arial" w:cs="Arial"/>
          <w:b w:val="0"/>
          <w:color w:val="000000"/>
        </w:rPr>
        <w:t xml:space="preserve">humanidad en el duro contexto de la guerra. </w:t>
      </w:r>
    </w:p>
    <w:p w:rsidR="003164BC" w:rsidRPr="000C4AD1" w:rsidRDefault="00486797" w:rsidP="000C4AD1">
      <w:pPr>
        <w:spacing w:after="6" w:line="360" w:lineRule="auto"/>
        <w:ind w:left="150" w:right="50" w:firstLine="0"/>
        <w:rPr>
          <w:rFonts w:ascii="Arial" w:hAnsi="Arial" w:cs="Arial"/>
          <w:b w:val="0"/>
        </w:rPr>
      </w:pPr>
      <w:r w:rsidRPr="000C4AD1">
        <w:rPr>
          <w:rFonts w:ascii="Arial" w:hAnsi="Arial" w:cs="Arial"/>
          <w:b w:val="0"/>
          <w:color w:val="000000"/>
        </w:rPr>
        <w:t xml:space="preserve">"Estas mujeres no figuran ni en un libro de historia; se las omitió y no formaron parte de los procesos de construcción de la memoria colectiva" expresa la periodista Alicia Panero, que por primera vez intenta acercarse a esta historia escribiendo un libro que no está publicado en papel y se denomina </w:t>
      </w:r>
      <w:r w:rsidRPr="000C4AD1">
        <w:rPr>
          <w:rFonts w:ascii="Arial" w:hAnsi="Arial" w:cs="Arial"/>
          <w:b w:val="0"/>
          <w:i/>
          <w:color w:val="000000"/>
        </w:rPr>
        <w:t>Mujeres Invisibles.</w:t>
      </w:r>
      <w:r w:rsidRPr="000C4AD1">
        <w:rPr>
          <w:rFonts w:ascii="Arial" w:hAnsi="Arial" w:cs="Arial"/>
          <w:b w:val="0"/>
          <w:color w:val="000000"/>
        </w:rPr>
        <w:t xml:space="preserve"> </w:t>
      </w:r>
    </w:p>
    <w:p w:rsidR="00737225" w:rsidRDefault="00486797" w:rsidP="00737225">
      <w:pPr>
        <w:spacing w:after="6" w:line="360" w:lineRule="auto"/>
        <w:ind w:left="150" w:right="50" w:firstLine="0"/>
        <w:rPr>
          <w:rFonts w:ascii="Arial" w:hAnsi="Arial" w:cs="Arial"/>
          <w:b w:val="0"/>
          <w:color w:val="000000"/>
        </w:rPr>
      </w:pPr>
      <w:r w:rsidRPr="000C4AD1">
        <w:rPr>
          <w:rFonts w:ascii="Arial" w:hAnsi="Arial" w:cs="Arial"/>
          <w:b w:val="0"/>
          <w:color w:val="000000"/>
        </w:rPr>
        <w:t>"Cuando estas chicas volvieron a sus hogares, en diferentes puntos del país, nunca más hablaron, estaban en estado de bloqueo", asegura Panero quien resalta que "ellas sabían que no tenían que hablar ni durante ni después de la guerra, y ni siquiera se les permitía llorar".</w:t>
      </w:r>
    </w:p>
    <w:p w:rsidR="00737225" w:rsidRPr="00737225" w:rsidRDefault="00737225" w:rsidP="00737225">
      <w:pPr>
        <w:spacing w:after="6" w:line="360" w:lineRule="auto"/>
        <w:ind w:left="150" w:right="50" w:firstLine="0"/>
        <w:rPr>
          <w:rFonts w:ascii="Arial" w:hAnsi="Arial" w:cs="Arial"/>
          <w:b w:val="0"/>
          <w:color w:val="000000"/>
        </w:rPr>
      </w:pPr>
      <w:r w:rsidRPr="00737225">
        <w:rPr>
          <w:rFonts w:ascii="Arial" w:hAnsi="Arial" w:cs="Arial"/>
          <w:color w:val="000000"/>
        </w:rPr>
        <w:t>Sugeri</w:t>
      </w:r>
      <w:r>
        <w:rPr>
          <w:rFonts w:ascii="Arial" w:hAnsi="Arial" w:cs="Arial"/>
          <w:color w:val="000000"/>
        </w:rPr>
        <w:t>mos trabajar</w:t>
      </w:r>
      <w:r w:rsidRPr="00737225">
        <w:rPr>
          <w:rFonts w:ascii="Arial" w:hAnsi="Arial" w:cs="Arial"/>
          <w:color w:val="000000"/>
        </w:rPr>
        <w:t xml:space="preserve"> en torno a estas tensiones:</w:t>
      </w:r>
    </w:p>
    <w:p w:rsidR="003164BC" w:rsidRPr="00E571CD" w:rsidRDefault="00E571CD" w:rsidP="000C4AD1">
      <w:pPr>
        <w:spacing w:line="360" w:lineRule="auto"/>
        <w:rPr>
          <w:rFonts w:ascii="Arial" w:hAnsi="Arial" w:cs="Arial"/>
          <w:b w:val="0"/>
        </w:rPr>
      </w:pPr>
      <w:r w:rsidRPr="00E571CD">
        <w:rPr>
          <w:rFonts w:ascii="Arial" w:hAnsi="Arial" w:cs="Arial"/>
          <w:b w:val="0"/>
        </w:rPr>
        <w:t>1-</w:t>
      </w:r>
      <w:r w:rsidR="003C304E" w:rsidRPr="00E571CD">
        <w:rPr>
          <w:rFonts w:ascii="Arial" w:hAnsi="Arial" w:cs="Arial"/>
          <w:b w:val="0"/>
        </w:rPr>
        <w:t>¿Cómo pensar una guerra</w:t>
      </w:r>
      <w:r w:rsidR="00486797" w:rsidRPr="00E571CD">
        <w:rPr>
          <w:rFonts w:ascii="Arial" w:hAnsi="Arial" w:cs="Arial"/>
          <w:b w:val="0"/>
        </w:rPr>
        <w:t xml:space="preserve"> por una causa justa en el marco de una dictadura militar?</w:t>
      </w:r>
    </w:p>
    <w:p w:rsidR="003164BC" w:rsidRPr="00E571CD" w:rsidRDefault="00E571CD" w:rsidP="000C4AD1">
      <w:pPr>
        <w:spacing w:line="360" w:lineRule="auto"/>
        <w:rPr>
          <w:rFonts w:ascii="Arial" w:hAnsi="Arial" w:cs="Arial"/>
          <w:b w:val="0"/>
        </w:rPr>
      </w:pPr>
      <w:r w:rsidRPr="00E571CD">
        <w:rPr>
          <w:rFonts w:ascii="Arial" w:hAnsi="Arial" w:cs="Arial"/>
          <w:b w:val="0"/>
        </w:rPr>
        <w:t>2-</w:t>
      </w:r>
      <w:r w:rsidR="00486797" w:rsidRPr="00E571CD">
        <w:rPr>
          <w:rFonts w:ascii="Arial" w:hAnsi="Arial" w:cs="Arial"/>
          <w:b w:val="0"/>
        </w:rPr>
        <w:t>¿Cómo homenajear a los caídos y a los que volvieron de la guerra cuando ésta fue ordenada por un gobierno ilegítimo?</w:t>
      </w:r>
      <w:bookmarkStart w:id="0" w:name="_GoBack"/>
      <w:bookmarkEnd w:id="0"/>
    </w:p>
    <w:p w:rsidR="003164BC" w:rsidRPr="00E571CD" w:rsidRDefault="00E571CD" w:rsidP="000C4AD1">
      <w:pPr>
        <w:spacing w:after="60" w:line="360" w:lineRule="auto"/>
        <w:rPr>
          <w:rFonts w:ascii="Arial" w:hAnsi="Arial" w:cs="Arial"/>
          <w:b w:val="0"/>
        </w:rPr>
      </w:pPr>
      <w:r w:rsidRPr="00E571CD">
        <w:rPr>
          <w:rFonts w:ascii="Arial" w:hAnsi="Arial" w:cs="Arial"/>
          <w:b w:val="0"/>
        </w:rPr>
        <w:t>3-</w:t>
      </w:r>
      <w:r w:rsidR="00486797" w:rsidRPr="00E571CD">
        <w:rPr>
          <w:rFonts w:ascii="Arial" w:hAnsi="Arial" w:cs="Arial"/>
          <w:b w:val="0"/>
        </w:rPr>
        <w:t>¿Cómo recuperar el sentido</w:t>
      </w:r>
      <w:r w:rsidR="003C304E" w:rsidRPr="00E571CD">
        <w:rPr>
          <w:rFonts w:ascii="Arial" w:hAnsi="Arial" w:cs="Arial"/>
          <w:b w:val="0"/>
        </w:rPr>
        <w:t>,</w:t>
      </w:r>
      <w:r w:rsidR="00486797" w:rsidRPr="00E571CD">
        <w:rPr>
          <w:rFonts w:ascii="Arial" w:hAnsi="Arial" w:cs="Arial"/>
          <w:b w:val="0"/>
        </w:rPr>
        <w:t xml:space="preserve"> que la causa Malvinas tuvo a lo la</w:t>
      </w:r>
      <w:r w:rsidR="003C304E" w:rsidRPr="00E571CD">
        <w:rPr>
          <w:rFonts w:ascii="Arial" w:hAnsi="Arial" w:cs="Arial"/>
          <w:b w:val="0"/>
        </w:rPr>
        <w:t>rgo de la historia argentina</w:t>
      </w:r>
      <w:r w:rsidR="00486797" w:rsidRPr="00E571CD">
        <w:rPr>
          <w:rFonts w:ascii="Arial" w:hAnsi="Arial" w:cs="Arial"/>
          <w:b w:val="0"/>
        </w:rPr>
        <w:t>?</w:t>
      </w:r>
    </w:p>
    <w:p w:rsidR="003164BC" w:rsidRPr="000C4AD1" w:rsidRDefault="00BA004F" w:rsidP="00737225">
      <w:pPr>
        <w:spacing w:after="0" w:line="360" w:lineRule="auto"/>
        <w:ind w:left="158" w:right="-6" w:hanging="11"/>
        <w:jc w:val="left"/>
        <w:rPr>
          <w:rFonts w:ascii="Arial" w:hAnsi="Arial" w:cs="Arial"/>
          <w:b w:val="0"/>
        </w:rPr>
        <w:sectPr w:rsidR="003164BC" w:rsidRPr="000C4AD1" w:rsidSect="00036E51">
          <w:type w:val="continuous"/>
          <w:pgSz w:w="11910" w:h="16845"/>
          <w:pgMar w:top="720" w:right="720" w:bottom="720" w:left="720" w:header="720" w:footer="720" w:gutter="0"/>
          <w:cols w:space="720"/>
          <w:docGrid w:linePitch="300"/>
        </w:sectPr>
      </w:pPr>
      <w:r w:rsidRPr="00737225">
        <w:rPr>
          <w:rFonts w:ascii="Arial" w:hAnsi="Arial" w:cs="Arial"/>
        </w:rPr>
        <w:t>Para</w:t>
      </w:r>
      <w:r w:rsidR="00E571CD" w:rsidRPr="00737225">
        <w:rPr>
          <w:rFonts w:ascii="Arial" w:hAnsi="Arial" w:cs="Arial"/>
        </w:rPr>
        <w:t xml:space="preserve"> trabajar con la imagen</w:t>
      </w:r>
      <w:r w:rsidRPr="00E571CD">
        <w:rPr>
          <w:rFonts w:ascii="Arial" w:hAnsi="Arial" w:cs="Arial"/>
          <w:b w:val="0"/>
        </w:rPr>
        <w:t xml:space="preserve"> ¿Quiénes son los que están en la imagen? ¿Cómo están vestidos? ¿Qué edad tienen? ¿Dónde están? ¿Qué expresión tienen sus rostros? ¿Qué están haciendo? ¿Cómo se vinculan entre sí? ¿Qué imaginan que están pensando? ¿Con qué otras imágenes que conocemos</w:t>
      </w:r>
      <w:r w:rsidR="00737225">
        <w:rPr>
          <w:rFonts w:ascii="Arial" w:hAnsi="Arial" w:cs="Arial"/>
          <w:b w:val="0"/>
        </w:rPr>
        <w:t xml:space="preserve"> podemos vincularla? ¿Dónde hemos visto otras imágenes de ex </w:t>
      </w:r>
      <w:r w:rsidRPr="00E571CD">
        <w:rPr>
          <w:rFonts w:ascii="Arial" w:hAnsi="Arial" w:cs="Arial"/>
          <w:b w:val="0"/>
        </w:rPr>
        <w:t>combatientes?</w:t>
      </w:r>
      <w:r w:rsidR="003C304E" w:rsidRPr="000C4AD1">
        <w:rPr>
          <w:rFonts w:ascii="Arial" w:hAnsi="Arial" w:cs="Arial"/>
          <w:b w:val="0"/>
          <w:noProof/>
        </w:rPr>
        <w:drawing>
          <wp:anchor distT="0" distB="0" distL="114300" distR="114300" simplePos="0" relativeHeight="251663360" behindDoc="0" locked="0" layoutInCell="1" allowOverlap="1">
            <wp:simplePos x="552450" y="6848475"/>
            <wp:positionH relativeFrom="column">
              <wp:align>left</wp:align>
            </wp:positionH>
            <wp:positionV relativeFrom="paragraph">
              <wp:align>top</wp:align>
            </wp:positionV>
            <wp:extent cx="2714625" cy="1476375"/>
            <wp:effectExtent l="0" t="0" r="9525" b="9525"/>
            <wp:wrapSquare wrapText="bothSides"/>
            <wp:docPr id="696" name="Picture 696"/>
            <wp:cNvGraphicFramePr/>
            <a:graphic xmlns:a="http://schemas.openxmlformats.org/drawingml/2006/main">
              <a:graphicData uri="http://schemas.openxmlformats.org/drawingml/2006/picture">
                <pic:pic xmlns:pic="http://schemas.openxmlformats.org/drawingml/2006/picture">
                  <pic:nvPicPr>
                    <pic:cNvPr id="696" name="Picture 69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14625" cy="1476375"/>
                    </a:xfrm>
                    <a:prstGeom prst="rect">
                      <a:avLst/>
                    </a:prstGeom>
                  </pic:spPr>
                </pic:pic>
              </a:graphicData>
            </a:graphic>
          </wp:anchor>
        </w:drawing>
      </w:r>
      <w:r w:rsidRPr="000C4AD1">
        <w:rPr>
          <w:rFonts w:ascii="Arial" w:hAnsi="Arial" w:cs="Arial"/>
          <w:b w:val="0"/>
        </w:rPr>
        <w:br w:type="textWrapping" w:clear="all"/>
      </w:r>
    </w:p>
    <w:p w:rsidR="003164BC" w:rsidRPr="000C4AD1" w:rsidRDefault="003164BC" w:rsidP="000C4AD1">
      <w:pPr>
        <w:spacing w:after="10" w:line="360" w:lineRule="auto"/>
        <w:rPr>
          <w:rFonts w:ascii="Arial" w:hAnsi="Arial" w:cs="Arial"/>
          <w:b w:val="0"/>
        </w:rPr>
      </w:pPr>
    </w:p>
    <w:p w:rsidR="00BA004F" w:rsidRPr="000C4AD1" w:rsidRDefault="00BA004F" w:rsidP="000C4AD1">
      <w:pPr>
        <w:spacing w:after="10" w:line="360" w:lineRule="auto"/>
        <w:rPr>
          <w:rFonts w:ascii="Arial" w:hAnsi="Arial" w:cs="Arial"/>
          <w:b w:val="0"/>
        </w:rPr>
      </w:pPr>
    </w:p>
    <w:p w:rsidR="00BA004F" w:rsidRPr="000C4AD1" w:rsidRDefault="00BA004F" w:rsidP="000C4AD1">
      <w:pPr>
        <w:spacing w:after="10" w:line="360" w:lineRule="auto"/>
        <w:rPr>
          <w:rFonts w:ascii="Arial" w:hAnsi="Arial" w:cs="Arial"/>
          <w:b w:val="0"/>
        </w:rPr>
      </w:pPr>
    </w:p>
    <w:sectPr w:rsidR="00BA004F" w:rsidRPr="000C4AD1">
      <w:headerReference w:type="even" r:id="rId17"/>
      <w:headerReference w:type="default" r:id="rId18"/>
      <w:footerReference w:type="even" r:id="rId19"/>
      <w:footerReference w:type="default" r:id="rId20"/>
      <w:headerReference w:type="first" r:id="rId21"/>
      <w:footerReference w:type="first" r:id="rId22"/>
      <w:type w:val="continuous"/>
      <w:pgSz w:w="11910" w:h="16845"/>
      <w:pgMar w:top="1440" w:right="451" w:bottom="1440" w:left="206" w:header="720" w:footer="720" w:gutter="0"/>
      <w:cols w:num="2" w:space="720" w:equalWidth="0">
        <w:col w:w="1979" w:space="571"/>
        <w:col w:w="870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95A" w:rsidRDefault="00AA295A">
      <w:pPr>
        <w:spacing w:after="0" w:line="240" w:lineRule="auto"/>
      </w:pPr>
      <w:r>
        <w:separator/>
      </w:r>
    </w:p>
  </w:endnote>
  <w:endnote w:type="continuationSeparator" w:id="0">
    <w:p w:rsidR="00AA295A" w:rsidRDefault="00AA2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Y="14804"/>
      <w:tblOverlap w:val="never"/>
      <w:tblW w:w="11910" w:type="dxa"/>
      <w:tblInd w:w="0" w:type="dxa"/>
      <w:tblCellMar>
        <w:left w:w="442" w:type="dxa"/>
        <w:right w:w="115" w:type="dxa"/>
      </w:tblCellMar>
      <w:tblLook w:val="04A0" w:firstRow="1" w:lastRow="0" w:firstColumn="1" w:lastColumn="0" w:noHBand="0" w:noVBand="1"/>
    </w:tblPr>
    <w:tblGrid>
      <w:gridCol w:w="11910"/>
    </w:tblGrid>
    <w:tr w:rsidR="003164BC">
      <w:trPr>
        <w:trHeight w:val="2041"/>
      </w:trPr>
      <w:tc>
        <w:tcPr>
          <w:tcW w:w="11910" w:type="dxa"/>
          <w:tcBorders>
            <w:top w:val="nil"/>
            <w:left w:val="nil"/>
            <w:bottom w:val="nil"/>
            <w:right w:val="nil"/>
          </w:tcBorders>
          <w:shd w:val="clear" w:color="auto" w:fill="C7D0D8"/>
          <w:vAlign w:val="center"/>
        </w:tcPr>
        <w:p w:rsidR="003164BC" w:rsidRDefault="00486797">
          <w:pPr>
            <w:tabs>
              <w:tab w:val="center" w:pos="6629"/>
            </w:tabs>
            <w:spacing w:after="114" w:line="259" w:lineRule="auto"/>
            <w:ind w:left="0" w:firstLine="0"/>
            <w:jc w:val="left"/>
          </w:pPr>
          <w:r>
            <w:rPr>
              <w:color w:val="000000"/>
              <w:sz w:val="20"/>
            </w:rPr>
            <w:t>Subsecretaría de Educación</w:t>
          </w:r>
          <w:r>
            <w:rPr>
              <w:color w:val="000000"/>
              <w:sz w:val="20"/>
            </w:rPr>
            <w:tab/>
            <w:t>DATOS DE CONTACTO:</w:t>
          </w:r>
        </w:p>
        <w:p w:rsidR="003164BC" w:rsidRDefault="00486797">
          <w:pPr>
            <w:tabs>
              <w:tab w:val="center" w:pos="7043"/>
            </w:tabs>
            <w:spacing w:after="81" w:line="259" w:lineRule="auto"/>
            <w:ind w:left="0" w:firstLine="0"/>
            <w:jc w:val="left"/>
          </w:pPr>
          <w:r>
            <w:rPr>
              <w:b w:val="0"/>
              <w:color w:val="000000"/>
              <w:sz w:val="20"/>
            </w:rPr>
            <w:t xml:space="preserve">Dirección General de </w:t>
          </w:r>
          <w:r>
            <w:rPr>
              <w:b w:val="0"/>
              <w:color w:val="000000"/>
              <w:sz w:val="20"/>
            </w:rPr>
            <w:tab/>
          </w:r>
          <w:r>
            <w:rPr>
              <w:color w:val="000000"/>
              <w:sz w:val="20"/>
            </w:rPr>
            <w:t>Teléfono: 4432144 Interno: 4104</w:t>
          </w:r>
        </w:p>
        <w:p w:rsidR="003164BC" w:rsidRDefault="00486797">
          <w:pPr>
            <w:tabs>
              <w:tab w:val="center" w:pos="7439"/>
            </w:tabs>
            <w:spacing w:after="235" w:line="259" w:lineRule="auto"/>
            <w:ind w:left="0" w:firstLine="0"/>
            <w:jc w:val="left"/>
          </w:pPr>
          <w:r>
            <w:rPr>
              <w:color w:val="000000"/>
              <w:sz w:val="20"/>
            </w:rPr>
            <w:t>Políticas Socioeducativas</w:t>
          </w:r>
          <w:r>
            <w:rPr>
              <w:color w:val="000000"/>
              <w:sz w:val="20"/>
            </w:rPr>
            <w:tab/>
            <w:t>educacionymemoriachaco@gmail.com</w:t>
          </w:r>
        </w:p>
        <w:p w:rsidR="003164BC" w:rsidRDefault="00486797">
          <w:pPr>
            <w:tabs>
              <w:tab w:val="center" w:pos="10852"/>
            </w:tabs>
            <w:spacing w:after="0" w:line="259" w:lineRule="auto"/>
            <w:ind w:left="0" w:firstLine="0"/>
            <w:jc w:val="left"/>
          </w:pPr>
          <w:r>
            <w:rPr>
              <w:b w:val="0"/>
              <w:color w:val="000000"/>
              <w:sz w:val="20"/>
            </w:rPr>
            <w:t xml:space="preserve">Dirección  de </w:t>
          </w:r>
          <w:r>
            <w:rPr>
              <w:b w:val="0"/>
              <w:color w:val="000000"/>
              <w:sz w:val="20"/>
            </w:rPr>
            <w:tab/>
          </w:r>
          <w:r>
            <w:rPr>
              <w:b w:val="0"/>
              <w:color w:val="000000"/>
              <w:sz w:val="33"/>
            </w:rPr>
            <w:fldChar w:fldCharType="begin"/>
          </w:r>
          <w:r>
            <w:rPr>
              <w:b w:val="0"/>
              <w:color w:val="000000"/>
              <w:sz w:val="33"/>
            </w:rPr>
            <w:instrText xml:space="preserve"> PAGE   \* MERGEFORMAT </w:instrText>
          </w:r>
          <w:r>
            <w:rPr>
              <w:b w:val="0"/>
              <w:color w:val="000000"/>
              <w:sz w:val="33"/>
            </w:rPr>
            <w:fldChar w:fldCharType="separate"/>
          </w:r>
          <w:r>
            <w:rPr>
              <w:b w:val="0"/>
              <w:color w:val="000000"/>
              <w:sz w:val="33"/>
            </w:rPr>
            <w:t>2</w:t>
          </w:r>
          <w:r>
            <w:rPr>
              <w:b w:val="0"/>
              <w:color w:val="000000"/>
              <w:sz w:val="33"/>
            </w:rPr>
            <w:fldChar w:fldCharType="end"/>
          </w:r>
        </w:p>
        <w:p w:rsidR="003164BC" w:rsidRDefault="00486797">
          <w:pPr>
            <w:spacing w:after="0" w:line="259" w:lineRule="auto"/>
            <w:ind w:left="0" w:firstLine="0"/>
            <w:jc w:val="left"/>
          </w:pPr>
          <w:r>
            <w:rPr>
              <w:color w:val="000000"/>
              <w:sz w:val="20"/>
            </w:rPr>
            <w:t xml:space="preserve">Participación y Formación Ciudadana </w:t>
          </w:r>
        </w:p>
      </w:tc>
    </w:tr>
  </w:tbl>
  <w:p w:rsidR="003164BC" w:rsidRDefault="003164BC">
    <w:pPr>
      <w:spacing w:after="0" w:line="259" w:lineRule="auto"/>
      <w:ind w:left="-321" w:right="11541"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BC" w:rsidRDefault="003164BC">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Y="14804"/>
      <w:tblOverlap w:val="never"/>
      <w:tblW w:w="11910" w:type="dxa"/>
      <w:tblInd w:w="0" w:type="dxa"/>
      <w:tblCellMar>
        <w:left w:w="442" w:type="dxa"/>
        <w:right w:w="115" w:type="dxa"/>
      </w:tblCellMar>
      <w:tblLook w:val="04A0" w:firstRow="1" w:lastRow="0" w:firstColumn="1" w:lastColumn="0" w:noHBand="0" w:noVBand="1"/>
    </w:tblPr>
    <w:tblGrid>
      <w:gridCol w:w="11910"/>
    </w:tblGrid>
    <w:tr w:rsidR="003164BC">
      <w:trPr>
        <w:trHeight w:val="2041"/>
      </w:trPr>
      <w:tc>
        <w:tcPr>
          <w:tcW w:w="11910" w:type="dxa"/>
          <w:tcBorders>
            <w:top w:val="nil"/>
            <w:left w:val="nil"/>
            <w:bottom w:val="nil"/>
            <w:right w:val="nil"/>
          </w:tcBorders>
          <w:shd w:val="clear" w:color="auto" w:fill="C7D0D8"/>
          <w:vAlign w:val="center"/>
        </w:tcPr>
        <w:p w:rsidR="003164BC" w:rsidRDefault="00486797">
          <w:pPr>
            <w:tabs>
              <w:tab w:val="center" w:pos="6629"/>
            </w:tabs>
            <w:spacing w:after="114" w:line="259" w:lineRule="auto"/>
            <w:ind w:left="0" w:firstLine="0"/>
            <w:jc w:val="left"/>
          </w:pPr>
          <w:r>
            <w:rPr>
              <w:color w:val="000000"/>
              <w:sz w:val="20"/>
            </w:rPr>
            <w:t>Subsecretaría de Educación</w:t>
          </w:r>
          <w:r>
            <w:rPr>
              <w:color w:val="000000"/>
              <w:sz w:val="20"/>
            </w:rPr>
            <w:tab/>
            <w:t>DATOS DE CONTACTO:</w:t>
          </w:r>
        </w:p>
        <w:p w:rsidR="003164BC" w:rsidRDefault="00486797">
          <w:pPr>
            <w:tabs>
              <w:tab w:val="center" w:pos="7043"/>
            </w:tabs>
            <w:spacing w:after="81" w:line="259" w:lineRule="auto"/>
            <w:ind w:left="0" w:firstLine="0"/>
            <w:jc w:val="left"/>
          </w:pPr>
          <w:r>
            <w:rPr>
              <w:b w:val="0"/>
              <w:color w:val="000000"/>
              <w:sz w:val="20"/>
            </w:rPr>
            <w:t xml:space="preserve">Dirección General de </w:t>
          </w:r>
          <w:r>
            <w:rPr>
              <w:b w:val="0"/>
              <w:color w:val="000000"/>
              <w:sz w:val="20"/>
            </w:rPr>
            <w:tab/>
          </w:r>
          <w:r>
            <w:rPr>
              <w:color w:val="000000"/>
              <w:sz w:val="20"/>
            </w:rPr>
            <w:t>Teléfono: 4432144 Interno: 4104</w:t>
          </w:r>
        </w:p>
        <w:p w:rsidR="003164BC" w:rsidRDefault="00486797">
          <w:pPr>
            <w:tabs>
              <w:tab w:val="center" w:pos="7439"/>
            </w:tabs>
            <w:spacing w:after="90" w:line="259" w:lineRule="auto"/>
            <w:ind w:left="0" w:firstLine="0"/>
            <w:jc w:val="left"/>
          </w:pPr>
          <w:r>
            <w:rPr>
              <w:color w:val="000000"/>
              <w:sz w:val="20"/>
            </w:rPr>
            <w:t>Políticas Socioeducativas</w:t>
          </w:r>
          <w:r>
            <w:rPr>
              <w:color w:val="000000"/>
              <w:sz w:val="20"/>
            </w:rPr>
            <w:tab/>
            <w:t>educacionymemoriachaco@gmail.com</w:t>
          </w:r>
        </w:p>
        <w:p w:rsidR="003164BC" w:rsidRDefault="00486797">
          <w:pPr>
            <w:spacing w:after="2" w:line="259" w:lineRule="auto"/>
            <w:ind w:left="0" w:firstLine="0"/>
            <w:jc w:val="left"/>
          </w:pPr>
          <w:r>
            <w:rPr>
              <w:b w:val="0"/>
              <w:color w:val="000000"/>
              <w:sz w:val="20"/>
            </w:rPr>
            <w:t xml:space="preserve">Dirección  de </w:t>
          </w:r>
        </w:p>
        <w:p w:rsidR="003164BC" w:rsidRDefault="00486797">
          <w:pPr>
            <w:spacing w:after="0" w:line="259" w:lineRule="auto"/>
            <w:ind w:left="0" w:firstLine="0"/>
            <w:jc w:val="left"/>
          </w:pPr>
          <w:r>
            <w:rPr>
              <w:color w:val="000000"/>
              <w:sz w:val="20"/>
            </w:rPr>
            <w:t xml:space="preserve">Participación y Formación Ciudadana </w:t>
          </w:r>
        </w:p>
      </w:tc>
    </w:tr>
  </w:tbl>
  <w:p w:rsidR="003164BC" w:rsidRDefault="003164BC">
    <w:pPr>
      <w:spacing w:after="0" w:line="259" w:lineRule="auto"/>
      <w:ind w:left="-1289" w:right="1146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BC" w:rsidRDefault="003164BC">
    <w:pPr>
      <w:spacing w:after="0" w:line="259" w:lineRule="auto"/>
      <w:ind w:left="-1289" w:right="1146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Y="14804"/>
      <w:tblOverlap w:val="never"/>
      <w:tblW w:w="11910" w:type="dxa"/>
      <w:tblInd w:w="0" w:type="dxa"/>
      <w:tblCellMar>
        <w:left w:w="442" w:type="dxa"/>
        <w:right w:w="115" w:type="dxa"/>
      </w:tblCellMar>
      <w:tblLook w:val="04A0" w:firstRow="1" w:lastRow="0" w:firstColumn="1" w:lastColumn="0" w:noHBand="0" w:noVBand="1"/>
    </w:tblPr>
    <w:tblGrid>
      <w:gridCol w:w="11910"/>
    </w:tblGrid>
    <w:tr w:rsidR="003164BC">
      <w:trPr>
        <w:trHeight w:val="2041"/>
      </w:trPr>
      <w:tc>
        <w:tcPr>
          <w:tcW w:w="11910" w:type="dxa"/>
          <w:tcBorders>
            <w:top w:val="nil"/>
            <w:left w:val="nil"/>
            <w:bottom w:val="nil"/>
            <w:right w:val="nil"/>
          </w:tcBorders>
          <w:shd w:val="clear" w:color="auto" w:fill="C7D0D8"/>
          <w:vAlign w:val="center"/>
        </w:tcPr>
        <w:p w:rsidR="003164BC" w:rsidRDefault="00486797">
          <w:pPr>
            <w:tabs>
              <w:tab w:val="center" w:pos="6629"/>
            </w:tabs>
            <w:spacing w:after="114" w:line="259" w:lineRule="auto"/>
            <w:ind w:left="0" w:firstLine="0"/>
            <w:jc w:val="left"/>
          </w:pPr>
          <w:r>
            <w:rPr>
              <w:color w:val="000000"/>
              <w:sz w:val="20"/>
            </w:rPr>
            <w:t>Subsecretaría de Educación</w:t>
          </w:r>
          <w:r>
            <w:rPr>
              <w:color w:val="000000"/>
              <w:sz w:val="20"/>
            </w:rPr>
            <w:tab/>
            <w:t>DATOS DE CONTACTO:</w:t>
          </w:r>
        </w:p>
        <w:p w:rsidR="003164BC" w:rsidRDefault="00486797">
          <w:pPr>
            <w:tabs>
              <w:tab w:val="center" w:pos="7043"/>
            </w:tabs>
            <w:spacing w:after="81" w:line="259" w:lineRule="auto"/>
            <w:ind w:left="0" w:firstLine="0"/>
            <w:jc w:val="left"/>
          </w:pPr>
          <w:r>
            <w:rPr>
              <w:b w:val="0"/>
              <w:color w:val="000000"/>
              <w:sz w:val="20"/>
            </w:rPr>
            <w:t xml:space="preserve">Dirección General de </w:t>
          </w:r>
          <w:r>
            <w:rPr>
              <w:b w:val="0"/>
              <w:color w:val="000000"/>
              <w:sz w:val="20"/>
            </w:rPr>
            <w:tab/>
          </w:r>
          <w:r>
            <w:rPr>
              <w:color w:val="000000"/>
              <w:sz w:val="20"/>
            </w:rPr>
            <w:t>Teléfono: 4432144 Interno: 4104</w:t>
          </w:r>
        </w:p>
        <w:p w:rsidR="003164BC" w:rsidRDefault="00486797">
          <w:pPr>
            <w:tabs>
              <w:tab w:val="center" w:pos="7439"/>
            </w:tabs>
            <w:spacing w:after="90" w:line="259" w:lineRule="auto"/>
            <w:ind w:left="0" w:firstLine="0"/>
            <w:jc w:val="left"/>
          </w:pPr>
          <w:r>
            <w:rPr>
              <w:color w:val="000000"/>
              <w:sz w:val="20"/>
            </w:rPr>
            <w:t>Políticas Socioeducativas</w:t>
          </w:r>
          <w:r>
            <w:rPr>
              <w:color w:val="000000"/>
              <w:sz w:val="20"/>
            </w:rPr>
            <w:tab/>
            <w:t>educacionymemoriachaco@gmail.com</w:t>
          </w:r>
        </w:p>
        <w:p w:rsidR="003164BC" w:rsidRDefault="00486797">
          <w:pPr>
            <w:spacing w:after="2" w:line="259" w:lineRule="auto"/>
            <w:ind w:left="0" w:firstLine="0"/>
            <w:jc w:val="left"/>
          </w:pPr>
          <w:r>
            <w:rPr>
              <w:b w:val="0"/>
              <w:color w:val="000000"/>
              <w:sz w:val="20"/>
            </w:rPr>
            <w:t xml:space="preserve">Dirección  de </w:t>
          </w:r>
        </w:p>
        <w:p w:rsidR="003164BC" w:rsidRDefault="00486797">
          <w:pPr>
            <w:spacing w:after="0" w:line="259" w:lineRule="auto"/>
            <w:ind w:left="0" w:firstLine="0"/>
            <w:jc w:val="left"/>
          </w:pPr>
          <w:r>
            <w:rPr>
              <w:color w:val="000000"/>
              <w:sz w:val="20"/>
            </w:rPr>
            <w:t xml:space="preserve">Participación y Formación Ciudadana </w:t>
          </w:r>
        </w:p>
      </w:tc>
    </w:tr>
  </w:tbl>
  <w:p w:rsidR="003164BC" w:rsidRDefault="003164BC">
    <w:pPr>
      <w:spacing w:after="0" w:line="259" w:lineRule="auto"/>
      <w:ind w:left="-1289" w:right="1146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95A" w:rsidRDefault="00AA295A">
      <w:pPr>
        <w:spacing w:after="0" w:line="240" w:lineRule="auto"/>
      </w:pPr>
      <w:r>
        <w:separator/>
      </w:r>
    </w:p>
  </w:footnote>
  <w:footnote w:type="continuationSeparator" w:id="0">
    <w:p w:rsidR="00AA295A" w:rsidRDefault="00AA29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BC" w:rsidRDefault="00486797">
    <w:pPr>
      <w:spacing w:after="0" w:line="259" w:lineRule="auto"/>
      <w:ind w:left="968" w:firstLine="0"/>
      <w:jc w:val="left"/>
    </w:pPr>
    <w:r>
      <w:rPr>
        <w:noProof/>
      </w:rPr>
      <w:drawing>
        <wp:anchor distT="0" distB="0" distL="114300" distR="114300" simplePos="0" relativeHeight="251658240" behindDoc="0" locked="0" layoutInCell="1" allowOverlap="0">
          <wp:simplePos x="0" y="0"/>
          <wp:positionH relativeFrom="page">
            <wp:posOffset>403980</wp:posOffset>
          </wp:positionH>
          <wp:positionV relativeFrom="page">
            <wp:posOffset>591440</wp:posOffset>
          </wp:positionV>
          <wp:extent cx="6632449" cy="697992"/>
          <wp:effectExtent l="0" t="0" r="0" b="0"/>
          <wp:wrapSquare wrapText="bothSides"/>
          <wp:docPr id="5241" name="Picture 5241"/>
          <wp:cNvGraphicFramePr/>
          <a:graphic xmlns:a="http://schemas.openxmlformats.org/drawingml/2006/main">
            <a:graphicData uri="http://schemas.openxmlformats.org/drawingml/2006/picture">
              <pic:pic xmlns:pic="http://schemas.openxmlformats.org/drawingml/2006/picture">
                <pic:nvPicPr>
                  <pic:cNvPr id="5241" name="Picture 5241"/>
                  <pic:cNvPicPr/>
                </pic:nvPicPr>
                <pic:blipFill>
                  <a:blip r:embed="rId1"/>
                  <a:stretch>
                    <a:fillRect/>
                  </a:stretch>
                </pic:blipFill>
                <pic:spPr>
                  <a:xfrm>
                    <a:off x="0" y="0"/>
                    <a:ext cx="6632449" cy="697992"/>
                  </a:xfrm>
                  <a:prstGeom prst="rect">
                    <a:avLst/>
                  </a:prstGeom>
                </pic:spPr>
              </pic:pic>
            </a:graphicData>
          </a:graphic>
        </wp:anchor>
      </w:drawing>
    </w:r>
    <w:r>
      <w:rPr>
        <w:b w:val="0"/>
        <w:color w:val="666666"/>
        <w:sz w:val="16"/>
      </w:rPr>
      <w:t>“2020 – Año del General Manuel Belgrano” –</w:t>
    </w:r>
    <w:r>
      <w:rPr>
        <w:b w:val="0"/>
        <w:color w:val="000000"/>
        <w:sz w:val="16"/>
      </w:rPr>
      <w:t xml:space="preserve"> Decreto 2/2020 “2020 – Año del Congreso Pedagógico” – Ley Nº 3114-A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BC" w:rsidRPr="005043D0" w:rsidRDefault="003164BC" w:rsidP="005043D0">
    <w:pPr>
      <w:pStyle w:val="Encabezado"/>
      <w:ind w:left="0" w:firstLine="0"/>
      <w:rPr>
        <w:b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BC" w:rsidRDefault="003164BC">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BC" w:rsidRDefault="00486797">
    <w:pPr>
      <w:spacing w:after="0" w:line="259" w:lineRule="auto"/>
      <w:ind w:left="0" w:firstLine="0"/>
      <w:jc w:val="left"/>
    </w:pPr>
    <w:r>
      <w:rPr>
        <w:noProof/>
      </w:rPr>
      <w:drawing>
        <wp:anchor distT="0" distB="0" distL="114300" distR="114300" simplePos="0" relativeHeight="251660288" behindDoc="0" locked="0" layoutInCell="1" allowOverlap="0">
          <wp:simplePos x="0" y="0"/>
          <wp:positionH relativeFrom="page">
            <wp:posOffset>403980</wp:posOffset>
          </wp:positionH>
          <wp:positionV relativeFrom="page">
            <wp:posOffset>591440</wp:posOffset>
          </wp:positionV>
          <wp:extent cx="6632449" cy="697992"/>
          <wp:effectExtent l="0" t="0" r="0" b="0"/>
          <wp:wrapSquare wrapText="bothSides"/>
          <wp:docPr id="2" name="Picture 5241"/>
          <wp:cNvGraphicFramePr/>
          <a:graphic xmlns:a="http://schemas.openxmlformats.org/drawingml/2006/main">
            <a:graphicData uri="http://schemas.openxmlformats.org/drawingml/2006/picture">
              <pic:pic xmlns:pic="http://schemas.openxmlformats.org/drawingml/2006/picture">
                <pic:nvPicPr>
                  <pic:cNvPr id="5241" name="Picture 5241"/>
                  <pic:cNvPicPr/>
                </pic:nvPicPr>
                <pic:blipFill>
                  <a:blip r:embed="rId1"/>
                  <a:stretch>
                    <a:fillRect/>
                  </a:stretch>
                </pic:blipFill>
                <pic:spPr>
                  <a:xfrm>
                    <a:off x="0" y="0"/>
                    <a:ext cx="6632449" cy="697992"/>
                  </a:xfrm>
                  <a:prstGeom prst="rect">
                    <a:avLst/>
                  </a:prstGeom>
                </pic:spPr>
              </pic:pic>
            </a:graphicData>
          </a:graphic>
        </wp:anchor>
      </w:drawing>
    </w:r>
    <w:r>
      <w:rPr>
        <w:b w:val="0"/>
        <w:color w:val="666666"/>
        <w:sz w:val="16"/>
      </w:rPr>
      <w:t>“2020 – Año del General Manuel Belgrano” –</w:t>
    </w:r>
    <w:r>
      <w:rPr>
        <w:b w:val="0"/>
        <w:color w:val="000000"/>
        <w:sz w:val="16"/>
      </w:rPr>
      <w:t xml:space="preserve"> Decreto 2/2020 “2020 – Año del Congreso Pedagógico” – Ley Nº 3114-A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BC" w:rsidRPr="00036E51" w:rsidRDefault="003164BC" w:rsidP="00036E51">
    <w:pPr>
      <w:pStyle w:val="Encabezado"/>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BC" w:rsidRDefault="00486797">
    <w:pPr>
      <w:spacing w:after="0" w:line="259" w:lineRule="auto"/>
      <w:ind w:left="0" w:firstLine="0"/>
      <w:jc w:val="left"/>
    </w:pPr>
    <w:r>
      <w:rPr>
        <w:noProof/>
      </w:rPr>
      <w:drawing>
        <wp:anchor distT="0" distB="0" distL="114300" distR="114300" simplePos="0" relativeHeight="251662336" behindDoc="0" locked="0" layoutInCell="1" allowOverlap="0">
          <wp:simplePos x="0" y="0"/>
          <wp:positionH relativeFrom="page">
            <wp:posOffset>403980</wp:posOffset>
          </wp:positionH>
          <wp:positionV relativeFrom="page">
            <wp:posOffset>591440</wp:posOffset>
          </wp:positionV>
          <wp:extent cx="6632449" cy="697992"/>
          <wp:effectExtent l="0" t="0" r="0" b="0"/>
          <wp:wrapSquare wrapText="bothSides"/>
          <wp:docPr id="4" name="Picture 5241"/>
          <wp:cNvGraphicFramePr/>
          <a:graphic xmlns:a="http://schemas.openxmlformats.org/drawingml/2006/main">
            <a:graphicData uri="http://schemas.openxmlformats.org/drawingml/2006/picture">
              <pic:pic xmlns:pic="http://schemas.openxmlformats.org/drawingml/2006/picture">
                <pic:nvPicPr>
                  <pic:cNvPr id="5241" name="Picture 5241"/>
                  <pic:cNvPicPr/>
                </pic:nvPicPr>
                <pic:blipFill>
                  <a:blip r:embed="rId1"/>
                  <a:stretch>
                    <a:fillRect/>
                  </a:stretch>
                </pic:blipFill>
                <pic:spPr>
                  <a:xfrm>
                    <a:off x="0" y="0"/>
                    <a:ext cx="6632449" cy="697992"/>
                  </a:xfrm>
                  <a:prstGeom prst="rect">
                    <a:avLst/>
                  </a:prstGeom>
                </pic:spPr>
              </pic:pic>
            </a:graphicData>
          </a:graphic>
        </wp:anchor>
      </w:drawing>
    </w:r>
    <w:r>
      <w:rPr>
        <w:b w:val="0"/>
        <w:color w:val="666666"/>
        <w:sz w:val="16"/>
      </w:rPr>
      <w:t>“2020 – Año del General Manuel Belgrano” –</w:t>
    </w:r>
    <w:r>
      <w:rPr>
        <w:b w:val="0"/>
        <w:color w:val="000000"/>
        <w:sz w:val="16"/>
      </w:rPr>
      <w:t xml:space="preserve"> Decreto 2/2020 “2020 – Año del Congreso Pedagógico” – Ley Nº 3114-A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E3E40"/>
    <w:multiLevelType w:val="hybridMultilevel"/>
    <w:tmpl w:val="B7E09930"/>
    <w:lvl w:ilvl="0" w:tplc="6878457A">
      <w:start w:val="1"/>
      <w:numFmt w:val="lowerLetter"/>
      <w:lvlText w:val="%1)"/>
      <w:lvlJc w:val="left"/>
      <w:pPr>
        <w:ind w:left="10"/>
      </w:pPr>
      <w:rPr>
        <w:rFonts w:ascii="Calibri" w:eastAsia="Calibri" w:hAnsi="Calibri" w:cs="Calibri"/>
        <w:b/>
        <w:bCs/>
        <w:i w:val="0"/>
        <w:strike w:val="0"/>
        <w:dstrike w:val="0"/>
        <w:color w:val="5F5F5F"/>
        <w:sz w:val="24"/>
        <w:szCs w:val="24"/>
        <w:u w:val="none" w:color="000000"/>
        <w:bdr w:val="none" w:sz="0" w:space="0" w:color="auto"/>
        <w:shd w:val="clear" w:color="auto" w:fill="auto"/>
        <w:vertAlign w:val="baseline"/>
      </w:rPr>
    </w:lvl>
    <w:lvl w:ilvl="1" w:tplc="DEA60D08">
      <w:start w:val="1"/>
      <w:numFmt w:val="lowerLetter"/>
      <w:lvlText w:val="%2"/>
      <w:lvlJc w:val="left"/>
      <w:pPr>
        <w:ind w:left="1080"/>
      </w:pPr>
      <w:rPr>
        <w:rFonts w:ascii="Calibri" w:eastAsia="Calibri" w:hAnsi="Calibri" w:cs="Calibri"/>
        <w:b/>
        <w:bCs/>
        <w:i w:val="0"/>
        <w:strike w:val="0"/>
        <w:dstrike w:val="0"/>
        <w:color w:val="5F5F5F"/>
        <w:sz w:val="24"/>
        <w:szCs w:val="24"/>
        <w:u w:val="none" w:color="000000"/>
        <w:bdr w:val="none" w:sz="0" w:space="0" w:color="auto"/>
        <w:shd w:val="clear" w:color="auto" w:fill="auto"/>
        <w:vertAlign w:val="baseline"/>
      </w:rPr>
    </w:lvl>
    <w:lvl w:ilvl="2" w:tplc="6D3C0850">
      <w:start w:val="1"/>
      <w:numFmt w:val="lowerRoman"/>
      <w:lvlText w:val="%3"/>
      <w:lvlJc w:val="left"/>
      <w:pPr>
        <w:ind w:left="1800"/>
      </w:pPr>
      <w:rPr>
        <w:rFonts w:ascii="Calibri" w:eastAsia="Calibri" w:hAnsi="Calibri" w:cs="Calibri"/>
        <w:b/>
        <w:bCs/>
        <w:i w:val="0"/>
        <w:strike w:val="0"/>
        <w:dstrike w:val="0"/>
        <w:color w:val="5F5F5F"/>
        <w:sz w:val="24"/>
        <w:szCs w:val="24"/>
        <w:u w:val="none" w:color="000000"/>
        <w:bdr w:val="none" w:sz="0" w:space="0" w:color="auto"/>
        <w:shd w:val="clear" w:color="auto" w:fill="auto"/>
        <w:vertAlign w:val="baseline"/>
      </w:rPr>
    </w:lvl>
    <w:lvl w:ilvl="3" w:tplc="4E5C99EE">
      <w:start w:val="1"/>
      <w:numFmt w:val="decimal"/>
      <w:lvlText w:val="%4"/>
      <w:lvlJc w:val="left"/>
      <w:pPr>
        <w:ind w:left="2520"/>
      </w:pPr>
      <w:rPr>
        <w:rFonts w:ascii="Calibri" w:eastAsia="Calibri" w:hAnsi="Calibri" w:cs="Calibri"/>
        <w:b/>
        <w:bCs/>
        <w:i w:val="0"/>
        <w:strike w:val="0"/>
        <w:dstrike w:val="0"/>
        <w:color w:val="5F5F5F"/>
        <w:sz w:val="24"/>
        <w:szCs w:val="24"/>
        <w:u w:val="none" w:color="000000"/>
        <w:bdr w:val="none" w:sz="0" w:space="0" w:color="auto"/>
        <w:shd w:val="clear" w:color="auto" w:fill="auto"/>
        <w:vertAlign w:val="baseline"/>
      </w:rPr>
    </w:lvl>
    <w:lvl w:ilvl="4" w:tplc="DF2A0E3C">
      <w:start w:val="1"/>
      <w:numFmt w:val="lowerLetter"/>
      <w:lvlText w:val="%5"/>
      <w:lvlJc w:val="left"/>
      <w:pPr>
        <w:ind w:left="3240"/>
      </w:pPr>
      <w:rPr>
        <w:rFonts w:ascii="Calibri" w:eastAsia="Calibri" w:hAnsi="Calibri" w:cs="Calibri"/>
        <w:b/>
        <w:bCs/>
        <w:i w:val="0"/>
        <w:strike w:val="0"/>
        <w:dstrike w:val="0"/>
        <w:color w:val="5F5F5F"/>
        <w:sz w:val="24"/>
        <w:szCs w:val="24"/>
        <w:u w:val="none" w:color="000000"/>
        <w:bdr w:val="none" w:sz="0" w:space="0" w:color="auto"/>
        <w:shd w:val="clear" w:color="auto" w:fill="auto"/>
        <w:vertAlign w:val="baseline"/>
      </w:rPr>
    </w:lvl>
    <w:lvl w:ilvl="5" w:tplc="82185DE4">
      <w:start w:val="1"/>
      <w:numFmt w:val="lowerRoman"/>
      <w:lvlText w:val="%6"/>
      <w:lvlJc w:val="left"/>
      <w:pPr>
        <w:ind w:left="3960"/>
      </w:pPr>
      <w:rPr>
        <w:rFonts w:ascii="Calibri" w:eastAsia="Calibri" w:hAnsi="Calibri" w:cs="Calibri"/>
        <w:b/>
        <w:bCs/>
        <w:i w:val="0"/>
        <w:strike w:val="0"/>
        <w:dstrike w:val="0"/>
        <w:color w:val="5F5F5F"/>
        <w:sz w:val="24"/>
        <w:szCs w:val="24"/>
        <w:u w:val="none" w:color="000000"/>
        <w:bdr w:val="none" w:sz="0" w:space="0" w:color="auto"/>
        <w:shd w:val="clear" w:color="auto" w:fill="auto"/>
        <w:vertAlign w:val="baseline"/>
      </w:rPr>
    </w:lvl>
    <w:lvl w:ilvl="6" w:tplc="59186240">
      <w:start w:val="1"/>
      <w:numFmt w:val="decimal"/>
      <w:lvlText w:val="%7"/>
      <w:lvlJc w:val="left"/>
      <w:pPr>
        <w:ind w:left="4680"/>
      </w:pPr>
      <w:rPr>
        <w:rFonts w:ascii="Calibri" w:eastAsia="Calibri" w:hAnsi="Calibri" w:cs="Calibri"/>
        <w:b/>
        <w:bCs/>
        <w:i w:val="0"/>
        <w:strike w:val="0"/>
        <w:dstrike w:val="0"/>
        <w:color w:val="5F5F5F"/>
        <w:sz w:val="24"/>
        <w:szCs w:val="24"/>
        <w:u w:val="none" w:color="000000"/>
        <w:bdr w:val="none" w:sz="0" w:space="0" w:color="auto"/>
        <w:shd w:val="clear" w:color="auto" w:fill="auto"/>
        <w:vertAlign w:val="baseline"/>
      </w:rPr>
    </w:lvl>
    <w:lvl w:ilvl="7" w:tplc="BDA05562">
      <w:start w:val="1"/>
      <w:numFmt w:val="lowerLetter"/>
      <w:lvlText w:val="%8"/>
      <w:lvlJc w:val="left"/>
      <w:pPr>
        <w:ind w:left="5400"/>
      </w:pPr>
      <w:rPr>
        <w:rFonts w:ascii="Calibri" w:eastAsia="Calibri" w:hAnsi="Calibri" w:cs="Calibri"/>
        <w:b/>
        <w:bCs/>
        <w:i w:val="0"/>
        <w:strike w:val="0"/>
        <w:dstrike w:val="0"/>
        <w:color w:val="5F5F5F"/>
        <w:sz w:val="24"/>
        <w:szCs w:val="24"/>
        <w:u w:val="none" w:color="000000"/>
        <w:bdr w:val="none" w:sz="0" w:space="0" w:color="auto"/>
        <w:shd w:val="clear" w:color="auto" w:fill="auto"/>
        <w:vertAlign w:val="baseline"/>
      </w:rPr>
    </w:lvl>
    <w:lvl w:ilvl="8" w:tplc="1F345598">
      <w:start w:val="1"/>
      <w:numFmt w:val="lowerRoman"/>
      <w:lvlText w:val="%9"/>
      <w:lvlJc w:val="left"/>
      <w:pPr>
        <w:ind w:left="6120"/>
      </w:pPr>
      <w:rPr>
        <w:rFonts w:ascii="Calibri" w:eastAsia="Calibri" w:hAnsi="Calibri" w:cs="Calibri"/>
        <w:b/>
        <w:bCs/>
        <w:i w:val="0"/>
        <w:strike w:val="0"/>
        <w:dstrike w:val="0"/>
        <w:color w:val="5F5F5F"/>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4BC"/>
    <w:rsid w:val="00036E51"/>
    <w:rsid w:val="000C4AD1"/>
    <w:rsid w:val="00112448"/>
    <w:rsid w:val="002071FA"/>
    <w:rsid w:val="0025423C"/>
    <w:rsid w:val="002807C7"/>
    <w:rsid w:val="003164BC"/>
    <w:rsid w:val="003C304E"/>
    <w:rsid w:val="00486797"/>
    <w:rsid w:val="005043D0"/>
    <w:rsid w:val="006401D3"/>
    <w:rsid w:val="00737225"/>
    <w:rsid w:val="007448B7"/>
    <w:rsid w:val="00773F18"/>
    <w:rsid w:val="008C791D"/>
    <w:rsid w:val="008E0593"/>
    <w:rsid w:val="00A833F8"/>
    <w:rsid w:val="00AA16B1"/>
    <w:rsid w:val="00AA295A"/>
    <w:rsid w:val="00BA004F"/>
    <w:rsid w:val="00C336C6"/>
    <w:rsid w:val="00D217B3"/>
    <w:rsid w:val="00E571CD"/>
    <w:rsid w:val="00E95D7E"/>
    <w:rsid w:val="00FA35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869C95-189E-4E5F-B4D7-FE1FED1E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60" w:hanging="10"/>
      <w:jc w:val="both"/>
    </w:pPr>
    <w:rPr>
      <w:rFonts w:ascii="Calibri" w:eastAsia="Calibri" w:hAnsi="Calibri" w:cs="Calibri"/>
      <w:b/>
      <w:color w:val="5F5F5F"/>
    </w:rPr>
  </w:style>
  <w:style w:type="paragraph" w:styleId="Ttulo1">
    <w:name w:val="heading 1"/>
    <w:next w:val="Normal"/>
    <w:link w:val="Ttulo1Car"/>
    <w:uiPriority w:val="9"/>
    <w:unhideWhenUsed/>
    <w:qFormat/>
    <w:pPr>
      <w:keepNext/>
      <w:keepLines/>
      <w:spacing w:after="0"/>
      <w:ind w:left="834"/>
      <w:outlineLvl w:val="0"/>
    </w:pPr>
    <w:rPr>
      <w:rFonts w:ascii="Calibri" w:eastAsia="Calibri" w:hAnsi="Calibri" w:cs="Calibri"/>
      <w:b/>
      <w:color w:val="00A4E7"/>
      <w:sz w:val="84"/>
    </w:rPr>
  </w:style>
  <w:style w:type="paragraph" w:styleId="Ttulo2">
    <w:name w:val="heading 2"/>
    <w:next w:val="Normal"/>
    <w:link w:val="Ttulo2Car"/>
    <w:uiPriority w:val="9"/>
    <w:unhideWhenUsed/>
    <w:qFormat/>
    <w:pPr>
      <w:keepNext/>
      <w:keepLines/>
      <w:spacing w:after="0"/>
      <w:ind w:left="2728"/>
      <w:outlineLvl w:val="1"/>
    </w:pPr>
    <w:rPr>
      <w:rFonts w:ascii="Calibri" w:eastAsia="Calibri" w:hAnsi="Calibri" w:cs="Calibri"/>
      <w:b/>
      <w:color w:val="FFFFFF"/>
      <w:sz w:val="84"/>
    </w:rPr>
  </w:style>
  <w:style w:type="paragraph" w:styleId="Ttulo3">
    <w:name w:val="heading 3"/>
    <w:next w:val="Normal"/>
    <w:link w:val="Ttulo3Car"/>
    <w:uiPriority w:val="9"/>
    <w:unhideWhenUsed/>
    <w:qFormat/>
    <w:pPr>
      <w:keepNext/>
      <w:keepLines/>
      <w:spacing w:after="12"/>
      <w:ind w:left="1784"/>
      <w:outlineLvl w:val="2"/>
    </w:pPr>
    <w:rPr>
      <w:rFonts w:ascii="Calibri" w:eastAsia="Calibri" w:hAnsi="Calibri" w:cs="Calibri"/>
      <w:b/>
      <w:color w:val="000000"/>
      <w:sz w:val="28"/>
    </w:rPr>
  </w:style>
  <w:style w:type="paragraph" w:styleId="Ttulo4">
    <w:name w:val="heading 4"/>
    <w:next w:val="Normal"/>
    <w:link w:val="Ttulo4Car"/>
    <w:uiPriority w:val="9"/>
    <w:unhideWhenUsed/>
    <w:qFormat/>
    <w:pPr>
      <w:keepNext/>
      <w:keepLines/>
      <w:spacing w:after="12"/>
      <w:outlineLvl w:val="3"/>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Pr>
      <w:rFonts w:ascii="Calibri" w:eastAsia="Calibri" w:hAnsi="Calibri" w:cs="Calibri"/>
      <w:b/>
      <w:color w:val="000000"/>
      <w:sz w:val="24"/>
    </w:rPr>
  </w:style>
  <w:style w:type="character" w:customStyle="1" w:styleId="Ttulo3Car">
    <w:name w:val="Título 3 Car"/>
    <w:link w:val="Ttulo3"/>
    <w:rPr>
      <w:rFonts w:ascii="Calibri" w:eastAsia="Calibri" w:hAnsi="Calibri" w:cs="Calibri"/>
      <w:b/>
      <w:color w:val="000000"/>
      <w:sz w:val="28"/>
    </w:rPr>
  </w:style>
  <w:style w:type="character" w:customStyle="1" w:styleId="Ttulo1Car">
    <w:name w:val="Título 1 Car"/>
    <w:link w:val="Ttulo1"/>
    <w:rPr>
      <w:rFonts w:ascii="Calibri" w:eastAsia="Calibri" w:hAnsi="Calibri" w:cs="Calibri"/>
      <w:b/>
      <w:color w:val="00A4E7"/>
      <w:sz w:val="84"/>
    </w:rPr>
  </w:style>
  <w:style w:type="character" w:customStyle="1" w:styleId="Ttulo2Car">
    <w:name w:val="Título 2 Car"/>
    <w:link w:val="Ttulo2"/>
    <w:rPr>
      <w:rFonts w:ascii="Calibri" w:eastAsia="Calibri" w:hAnsi="Calibri" w:cs="Calibri"/>
      <w:b/>
      <w:color w:val="FFFFFF"/>
      <w:sz w:val="8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semiHidden/>
    <w:unhideWhenUsed/>
    <w:rsid w:val="005043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043D0"/>
    <w:rPr>
      <w:rFonts w:ascii="Calibri" w:eastAsia="Calibri" w:hAnsi="Calibri" w:cs="Calibri"/>
      <w:b/>
      <w:color w:val="5F5F5F"/>
    </w:rPr>
  </w:style>
  <w:style w:type="paragraph" w:styleId="Piedepgina">
    <w:name w:val="footer"/>
    <w:basedOn w:val="Normal"/>
    <w:link w:val="PiedepginaCar"/>
    <w:uiPriority w:val="99"/>
    <w:unhideWhenUsed/>
    <w:rsid w:val="00036E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6E51"/>
    <w:rPr>
      <w:rFonts w:ascii="Calibri" w:eastAsia="Calibri" w:hAnsi="Calibri" w:cs="Calibri"/>
      <w:b/>
      <w:color w:val="5F5F5F"/>
    </w:rPr>
  </w:style>
  <w:style w:type="paragraph" w:styleId="Textodeglobo">
    <w:name w:val="Balloon Text"/>
    <w:basedOn w:val="Normal"/>
    <w:link w:val="TextodegloboCar"/>
    <w:uiPriority w:val="99"/>
    <w:semiHidden/>
    <w:unhideWhenUsed/>
    <w:rsid w:val="00D217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17B3"/>
    <w:rPr>
      <w:rFonts w:ascii="Segoe UI" w:eastAsia="Calibri" w:hAnsi="Segoe UI" w:cs="Segoe UI"/>
      <w:b/>
      <w:color w:val="5F5F5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671</Words>
  <Characters>3694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EyM 2 de abril  Nivel Secundario</vt:lpstr>
    </vt:vector>
  </TitlesOfParts>
  <Company>eXit</Company>
  <LinksUpToDate>false</LinksUpToDate>
  <CharactersWithSpaces>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EyM 2 de abril  Nivel Secundario</dc:title>
  <dc:subject/>
  <dc:creator>Educación y Memoria Chaco</dc:creator>
  <cp:keywords>DAD3lgEAUag,BAD13EYUDI4</cp:keywords>
  <cp:lastModifiedBy>Eduardo Maciel</cp:lastModifiedBy>
  <cp:revision>4</cp:revision>
  <cp:lastPrinted>2022-04-01T03:00:00Z</cp:lastPrinted>
  <dcterms:created xsi:type="dcterms:W3CDTF">2022-04-03T15:58:00Z</dcterms:created>
  <dcterms:modified xsi:type="dcterms:W3CDTF">2022-04-04T15:23:00Z</dcterms:modified>
</cp:coreProperties>
</file>