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774" w:type="dxa"/>
        <w:tblInd w:w="-885" w:type="dxa"/>
        <w:tblLook w:val="04A0"/>
      </w:tblPr>
      <w:tblGrid>
        <w:gridCol w:w="2266"/>
        <w:gridCol w:w="1830"/>
        <w:gridCol w:w="6678"/>
      </w:tblGrid>
      <w:tr w:rsidR="00621139" w:rsidTr="00FB727D">
        <w:tc>
          <w:tcPr>
            <w:tcW w:w="10774" w:type="dxa"/>
            <w:gridSpan w:val="3"/>
          </w:tcPr>
          <w:p w:rsidR="00621139" w:rsidRPr="00C237AC" w:rsidRDefault="00621139" w:rsidP="00621139">
            <w:pPr>
              <w:jc w:val="center"/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</w:pP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>Secuencia didáctica interdisciplinaria</w:t>
            </w:r>
          </w:p>
          <w:p w:rsidR="00621139" w:rsidRDefault="00621139" w:rsidP="00621139">
            <w:pPr>
              <w:jc w:val="center"/>
            </w:pP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 xml:space="preserve">E.E.S nº 3 “ Abi </w:t>
            </w:r>
            <w:r w:rsidR="00B0672F"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>María</w:t>
            </w:r>
            <w:r w:rsidRPr="00C237AC">
              <w:rPr>
                <w:rFonts w:ascii="Century Schoolbook" w:hAnsi="Century Schoolbook"/>
                <w:b/>
                <w:i/>
                <w:color w:val="1F497D" w:themeColor="text2"/>
                <w:sz w:val="24"/>
                <w:szCs w:val="24"/>
              </w:rPr>
              <w:t xml:space="preserve"> Florencia Ortega”</w:t>
            </w:r>
            <w:r w:rsidRPr="00C237AC">
              <w:rPr>
                <w:sz w:val="24"/>
                <w:szCs w:val="24"/>
              </w:rPr>
              <w:t xml:space="preserve"> </w:t>
            </w:r>
          </w:p>
        </w:tc>
      </w:tr>
      <w:tr w:rsidR="00621139" w:rsidTr="00E662D1">
        <w:tc>
          <w:tcPr>
            <w:tcW w:w="10774" w:type="dxa"/>
            <w:gridSpan w:val="3"/>
          </w:tcPr>
          <w:p w:rsidR="00C237AC" w:rsidRDefault="00C237AC" w:rsidP="00C237AC">
            <w:pPr>
              <w:jc w:val="center"/>
            </w:pPr>
          </w:p>
          <w:p w:rsidR="00621139" w:rsidRPr="00C237AC" w:rsidRDefault="00621139" w:rsidP="00C237AC">
            <w:pPr>
              <w:jc w:val="center"/>
              <w:rPr>
                <w:rFonts w:ascii="Century Schoolbook" w:hAnsi="Century Schoolbook"/>
                <w:i/>
                <w:sz w:val="24"/>
                <w:szCs w:val="24"/>
              </w:rPr>
            </w:pPr>
            <w:r w:rsidRPr="00C237AC">
              <w:rPr>
                <w:rFonts w:ascii="Century Schoolbook" w:hAnsi="Century Schoolbook"/>
                <w:b/>
                <w:color w:val="1F497D" w:themeColor="text2"/>
                <w:sz w:val="24"/>
                <w:szCs w:val="24"/>
              </w:rPr>
              <w:t>Propuesta de Trabajo:</w:t>
            </w:r>
            <w:r w:rsidRPr="00C237AC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D806F8" w:rsidRPr="00C237AC">
              <w:rPr>
                <w:rFonts w:ascii="Century Schoolbook" w:hAnsi="Century Schoolbook"/>
                <w:i/>
                <w:sz w:val="24"/>
                <w:szCs w:val="24"/>
              </w:rPr>
              <w:t>“Aun en Pandemia: Nuestro cuerpo cambia”</w:t>
            </w:r>
          </w:p>
          <w:p w:rsidR="00C237AC" w:rsidRDefault="00C237AC" w:rsidP="00C237AC">
            <w:pPr>
              <w:jc w:val="center"/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Profesores que abordan la propuesta</w:t>
            </w: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8508" w:type="dxa"/>
            <w:gridSpan w:val="2"/>
          </w:tcPr>
          <w:p w:rsidR="00B57D3B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Matilde Ferreira</w:t>
            </w:r>
            <w:r>
              <w:rPr>
                <w:rFonts w:ascii="Century Schoolbook" w:hAnsi="Century Schoolbook"/>
              </w:rPr>
              <w:t>. Profesora de Biología.</w:t>
            </w:r>
          </w:p>
          <w:p w:rsidR="00B57D3B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Moira Moreira Sánchez.</w:t>
            </w:r>
          </w:p>
          <w:p w:rsidR="00621139" w:rsidRDefault="00B57D3B" w:rsidP="00B57D3B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Luis Orban. Profesor de Geografía.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Aguirre, Lorena. Profesora de Educación Física</w:t>
            </w:r>
          </w:p>
          <w:p w:rsidR="008A0FB4" w:rsidRPr="001B513E" w:rsidRDefault="008A0FB4" w:rsidP="008A0FB4">
            <w:pPr>
              <w:pStyle w:val="Prrafodelista"/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Espacios que abordan la propuesta</w:t>
            </w:r>
          </w:p>
        </w:tc>
        <w:tc>
          <w:tcPr>
            <w:tcW w:w="8508" w:type="dxa"/>
            <w:gridSpan w:val="2"/>
          </w:tcPr>
          <w:p w:rsidR="00C237AC" w:rsidRPr="001B513E" w:rsidRDefault="00C237AC" w:rsidP="00C237AC">
            <w:pPr>
              <w:pStyle w:val="Prrafodelista"/>
              <w:rPr>
                <w:rFonts w:ascii="Century Schoolbook" w:hAnsi="Century Schoolbook"/>
              </w:rPr>
            </w:pPr>
          </w:p>
          <w:p w:rsidR="00621139" w:rsidRPr="001B513E" w:rsidRDefault="00C237AC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Biología.</w:t>
            </w:r>
          </w:p>
          <w:p w:rsidR="00D806F8" w:rsidRPr="001B513E" w:rsidRDefault="00D806F8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Lengua y Literatura</w:t>
            </w:r>
            <w:r w:rsidR="00B57D3B">
              <w:rPr>
                <w:rFonts w:ascii="Century Schoolbook" w:hAnsi="Century Schoolbook"/>
              </w:rPr>
              <w:t xml:space="preserve"> I</w:t>
            </w:r>
            <w:r w:rsidRPr="001B513E">
              <w:rPr>
                <w:rFonts w:ascii="Century Schoolbook" w:hAnsi="Century Schoolbook"/>
              </w:rPr>
              <w:t>.</w:t>
            </w:r>
          </w:p>
          <w:p w:rsidR="00D806F8" w:rsidRDefault="00C237AC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Geografía</w:t>
            </w:r>
            <w:r w:rsidR="00D806F8" w:rsidRPr="001B513E">
              <w:rPr>
                <w:rFonts w:ascii="Century Schoolbook" w:hAnsi="Century Schoolbook"/>
              </w:rPr>
              <w:t>.</w:t>
            </w:r>
          </w:p>
          <w:p w:rsidR="008A0FB4" w:rsidRPr="001B513E" w:rsidRDefault="008A0FB4" w:rsidP="00D806F8">
            <w:pPr>
              <w:pStyle w:val="Prrafodelista"/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Educación física.</w:t>
            </w:r>
          </w:p>
          <w:p w:rsidR="00C237AC" w:rsidRPr="001B513E" w:rsidRDefault="00C237AC" w:rsidP="00B57D3B">
            <w:pPr>
              <w:pStyle w:val="Prrafodelista"/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>
            <w:pPr>
              <w:rPr>
                <w:rFonts w:ascii="Century Schoolbook" w:hAnsi="Century Schoolbook"/>
                <w:b/>
              </w:rPr>
            </w:pPr>
          </w:p>
          <w:p w:rsidR="00621139" w:rsidRPr="001B513E" w:rsidRDefault="00D806F8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 xml:space="preserve">Año / </w:t>
            </w:r>
            <w:r w:rsidR="00C237AC" w:rsidRPr="001B513E">
              <w:rPr>
                <w:rFonts w:ascii="Century Schoolbook" w:hAnsi="Century Schoolbook"/>
                <w:b/>
              </w:rPr>
              <w:t>División</w:t>
            </w:r>
          </w:p>
          <w:p w:rsidR="00C237AC" w:rsidRPr="001B513E" w:rsidRDefault="00C237AC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</w:tcPr>
          <w:p w:rsidR="00B57D3B" w:rsidRDefault="00B57D3B" w:rsidP="00B57D3B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B57D3B" w:rsidRDefault="00C237AC" w:rsidP="00B57D3B">
            <w:pPr>
              <w:jc w:val="center"/>
              <w:rPr>
                <w:rFonts w:ascii="Century Schoolbook" w:hAnsi="Century Schoolbook"/>
                <w:b/>
              </w:rPr>
            </w:pPr>
            <w:r w:rsidRPr="00B57D3B">
              <w:rPr>
                <w:rFonts w:ascii="Century Schoolbook" w:hAnsi="Century Schoolbook"/>
                <w:b/>
              </w:rPr>
              <w:t>1º 3ª</w:t>
            </w:r>
          </w:p>
        </w:tc>
      </w:tr>
      <w:tr w:rsidR="00621139" w:rsidTr="00477799">
        <w:tc>
          <w:tcPr>
            <w:tcW w:w="2266" w:type="dxa"/>
          </w:tcPr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C237AC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Pr="001B513E" w:rsidRDefault="00C237AC" w:rsidP="00C237AC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Formulación</w:t>
            </w:r>
            <w:r w:rsidR="00793D9C" w:rsidRPr="001B513E">
              <w:rPr>
                <w:rFonts w:ascii="Century Schoolbook" w:hAnsi="Century Schoolbook"/>
                <w:b/>
              </w:rPr>
              <w:t xml:space="preserve"> y </w:t>
            </w:r>
            <w:r w:rsidRPr="001B513E">
              <w:rPr>
                <w:rFonts w:ascii="Century Schoolbook" w:hAnsi="Century Schoolbook"/>
                <w:b/>
              </w:rPr>
              <w:t>organización</w:t>
            </w:r>
            <w:r w:rsidR="00793D9C" w:rsidRPr="001B513E">
              <w:rPr>
                <w:rFonts w:ascii="Century Schoolbook" w:hAnsi="Century Schoolbook"/>
                <w:b/>
              </w:rPr>
              <w:t xml:space="preserve"> de la propuesta interdisciplinaria</w:t>
            </w:r>
          </w:p>
        </w:tc>
        <w:tc>
          <w:tcPr>
            <w:tcW w:w="8508" w:type="dxa"/>
            <w:gridSpan w:val="2"/>
          </w:tcPr>
          <w:p w:rsidR="00B0672F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</w:t>
            </w:r>
          </w:p>
          <w:p w:rsidR="00621139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 </w:t>
            </w:r>
            <w:r w:rsidR="00793D9C" w:rsidRPr="001B513E">
              <w:rPr>
                <w:rFonts w:ascii="Century Schoolbook" w:hAnsi="Century Schoolbook"/>
              </w:rPr>
              <w:t xml:space="preserve">Para el desarrollo de la propuesta se ha priorizado los contenidos abordados desde cada espacio a través de los ejes </w:t>
            </w:r>
            <w:r w:rsidRPr="001B513E">
              <w:rPr>
                <w:rFonts w:ascii="Century Schoolbook" w:hAnsi="Century Schoolbook"/>
              </w:rPr>
              <w:t>temáticos</w:t>
            </w:r>
            <w:r w:rsidR="00793D9C" w:rsidRPr="001B513E">
              <w:rPr>
                <w:rFonts w:ascii="Century Schoolbook" w:hAnsi="Century Schoolbook"/>
              </w:rPr>
              <w:t xml:space="preserve"> </w:t>
            </w:r>
            <w:r w:rsidRPr="001B513E">
              <w:rPr>
                <w:rFonts w:ascii="Century Schoolbook" w:hAnsi="Century Schoolbook"/>
              </w:rPr>
              <w:t>planteados en el</w:t>
            </w:r>
            <w:r w:rsidR="00793D9C" w:rsidRPr="001B513E">
              <w:rPr>
                <w:rFonts w:ascii="Century Schoolbook" w:hAnsi="Century Schoolbook"/>
              </w:rPr>
              <w:t xml:space="preserve"> </w:t>
            </w:r>
            <w:r w:rsidRPr="001B513E">
              <w:rPr>
                <w:rFonts w:ascii="Century Schoolbook" w:hAnsi="Century Schoolbook"/>
              </w:rPr>
              <w:t>currículo</w:t>
            </w:r>
            <w:r w:rsidR="00793D9C" w:rsidRPr="001B513E">
              <w:rPr>
                <w:rFonts w:ascii="Century Schoolbook" w:hAnsi="Century Schoolbook"/>
              </w:rPr>
              <w:t xml:space="preserve">; </w:t>
            </w:r>
            <w:r w:rsidRPr="001B513E">
              <w:rPr>
                <w:rFonts w:ascii="Century Schoolbook" w:hAnsi="Century Schoolbook"/>
              </w:rPr>
              <w:t>reflexionando</w:t>
            </w:r>
            <w:r w:rsidR="00793D9C" w:rsidRPr="001B513E">
              <w:rPr>
                <w:rFonts w:ascii="Century Schoolbook" w:hAnsi="Century Schoolbook"/>
              </w:rPr>
              <w:t xml:space="preserve"> y adaptando</w:t>
            </w:r>
            <w:r w:rsidR="00AC03F0" w:rsidRPr="001B513E">
              <w:rPr>
                <w:rFonts w:ascii="Century Schoolbook" w:hAnsi="Century Schoolbook"/>
              </w:rPr>
              <w:t xml:space="preserve"> con los contenidos de lineamientos curriculares enmarcados para la educación sexual integral en el ciclo básico.</w:t>
            </w:r>
          </w:p>
          <w:p w:rsidR="00AC03F0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  </w:t>
            </w:r>
            <w:r w:rsidR="00AC03F0" w:rsidRPr="001B513E">
              <w:rPr>
                <w:rFonts w:ascii="Century Schoolbook" w:hAnsi="Century Schoolbook"/>
              </w:rPr>
              <w:t xml:space="preserve">La complejidad de la </w:t>
            </w:r>
            <w:r w:rsidRPr="001B513E">
              <w:rPr>
                <w:rFonts w:ascii="Century Schoolbook" w:hAnsi="Century Schoolbook"/>
              </w:rPr>
              <w:t>temática</w:t>
            </w:r>
            <w:r w:rsidR="00AC03F0" w:rsidRPr="001B513E">
              <w:rPr>
                <w:rFonts w:ascii="Century Schoolbook" w:hAnsi="Century Schoolbook"/>
              </w:rPr>
              <w:t xml:space="preserve"> promueve el abordaje en diferentes </w:t>
            </w:r>
            <w:r w:rsidRPr="001B513E">
              <w:rPr>
                <w:rFonts w:ascii="Century Schoolbook" w:hAnsi="Century Schoolbook"/>
              </w:rPr>
              <w:t>aéreas</w:t>
            </w:r>
            <w:r w:rsidR="00AC03F0" w:rsidRPr="001B513E">
              <w:rPr>
                <w:rFonts w:ascii="Century Schoolbook" w:hAnsi="Century Schoolbook"/>
              </w:rPr>
              <w:t xml:space="preserve">. En este sentido se tiene en cuenta los siguientes aspectos generales que orienta el curso de la </w:t>
            </w:r>
            <w:r w:rsidRPr="001B513E">
              <w:rPr>
                <w:rFonts w:ascii="Century Schoolbook" w:hAnsi="Century Schoolbook"/>
              </w:rPr>
              <w:t>temática</w:t>
            </w:r>
            <w:r w:rsidR="00AC03F0" w:rsidRPr="001B513E">
              <w:rPr>
                <w:rFonts w:ascii="Century Schoolbook" w:hAnsi="Century Schoolbook"/>
              </w:rPr>
              <w:t>; y refleja la postura institucional al respecto: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 xml:space="preserve"> Uno de los principales propósitos de este Proyecto es que los niños/as y adolescentes aprendan a conocerse y aceptarse; cómo son y cómo funcionan los otros; reconocerse como seres únicos e irrepetibles. 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Es necesario generar un espacio significativo para identificar el papel que juegan los afectos, la comunicación, la naturalidad y el respeto.</w:t>
            </w:r>
          </w:p>
          <w:p w:rsidR="00E0734B" w:rsidRPr="001B513E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La temática del cuerpo  Humano siempre estuvo focalizada en una perspectiva biologicista, limitada sólo a cuestiones orgánicas y reproductivas. En esta propuesta se pretende ampliar esta concepción tradicional mediante un abordaje interdisciplinario, considerándola como “una manera de comunicarse, de relacionarse y expresarse,  reconociendo nuestro cuerpo humano como un organismo social, que variará según la cultura y el momento histórico-social del sujeto. No comprende sólo aspectos biológicos, sino que incluye valores, afectos y sentimientos, construidos durante toda la vida del ser humano”</w:t>
            </w:r>
          </w:p>
          <w:p w:rsidR="00E0734B" w:rsidRDefault="00E0734B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1B513E">
              <w:rPr>
                <w:rFonts w:ascii="Century Schoolbook" w:hAnsi="Century Schoolbook"/>
              </w:rPr>
              <w:t>Es la escuela un lugar propicio para procurar la capacidad de pensar con y para la autonomía y la responsabilidad, propósitos indispensables para generar sentimientos de respeto y aceptación de la propia persona. Constituye un espacio externo de intervención que, sin desplazar, continúa reflexivamente los modos en que las familias y/o adultos consideran los diferentes aspectos de</w:t>
            </w:r>
            <w:r w:rsidR="005A30C6" w:rsidRPr="001B513E">
              <w:rPr>
                <w:rFonts w:ascii="Century Schoolbook" w:hAnsi="Century Schoolbook"/>
              </w:rPr>
              <w:t>l desarrollo humano</w:t>
            </w:r>
            <w:r w:rsidRPr="001B513E">
              <w:rPr>
                <w:rFonts w:ascii="Century Schoolbook" w:hAnsi="Century Schoolbook"/>
              </w:rPr>
              <w:t>. Y son aquellas personas que las/los jóvenes respetan y tienen como referente y modelo identificatorio, quienes inciden en la aceptación y maduración sexual y personal.</w:t>
            </w:r>
          </w:p>
          <w:p w:rsid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B57D3B" w:rsidRDefault="00B57D3B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Pr="001B513E" w:rsidRDefault="001B513E" w:rsidP="001B513E">
            <w:pPr>
              <w:jc w:val="both"/>
              <w:rPr>
                <w:rFonts w:ascii="Century Schoolbook" w:hAnsi="Century Schoolbook"/>
              </w:rPr>
            </w:pPr>
          </w:p>
          <w:p w:rsidR="001B513E" w:rsidRDefault="00933CEF" w:rsidP="001B513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</w:rPr>
              <w:t>Lograr que adquieran el sentido de la intimidad y privacidad como personas. En adhesión al Artículo 11 de la "Convención Americana sobre Derechos Human</w:t>
            </w:r>
            <w:r w:rsidR="00C237AC" w:rsidRPr="001B513E">
              <w:rPr>
                <w:rFonts w:ascii="Century Schoolbook" w:hAnsi="Century Schoolbook"/>
              </w:rPr>
              <w:t>os</w:t>
            </w:r>
            <w:r w:rsidRPr="001B513E">
              <w:rPr>
                <w:rFonts w:ascii="Century Schoolbook" w:hAnsi="Century Schoolbook"/>
              </w:rPr>
              <w:t xml:space="preserve">", que establece la </w:t>
            </w:r>
            <w:r w:rsidRPr="001B513E">
              <w:rPr>
                <w:rFonts w:ascii="Century Schoolbook" w:hAnsi="Century Schoolbook"/>
                <w:b/>
                <w:i/>
              </w:rPr>
              <w:t>Protección de la honra y dignidad:</w:t>
            </w:r>
            <w:r w:rsidRPr="001B513E">
              <w:rPr>
                <w:rFonts w:ascii="Century Schoolbook" w:hAnsi="Century Schoolbook"/>
                <w:i/>
              </w:rPr>
              <w:t xml:space="preserve"> </w:t>
            </w:r>
          </w:p>
          <w:p w:rsidR="001B513E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1.</w:t>
            </w:r>
            <w:r w:rsidRPr="001B513E">
              <w:rPr>
                <w:rFonts w:ascii="Century Schoolbook" w:hAnsi="Century Schoolbook"/>
                <w:i/>
              </w:rPr>
              <w:t xml:space="preserve"> Toda persona tiene derecho al respeto de su honra y al</w:t>
            </w:r>
            <w:r w:rsidR="001B513E" w:rsidRPr="001B513E">
              <w:rPr>
                <w:rFonts w:ascii="Century Schoolbook" w:hAnsi="Century Schoolbook"/>
                <w:i/>
              </w:rPr>
              <w:t xml:space="preserve"> reconocimiento de su dignidad.</w:t>
            </w:r>
          </w:p>
          <w:p w:rsidR="001B513E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2</w:t>
            </w:r>
            <w:r w:rsidR="001B513E" w:rsidRPr="001B513E">
              <w:rPr>
                <w:rFonts w:ascii="Century Schoolbook" w:hAnsi="Century Schoolbook"/>
                <w:b/>
                <w:i/>
              </w:rPr>
              <w:t>.</w:t>
            </w:r>
            <w:r w:rsidRPr="001B513E">
              <w:rPr>
                <w:rFonts w:ascii="Century Schoolbook" w:hAnsi="Century Schoolbook"/>
                <w:i/>
              </w:rPr>
              <w:t xml:space="preserve"> Nadie puede ser objeto de injerencias arbitrarias o abusivas en su vida privada, en la de su familia, en su domicilio o en su correspondencia, ni de ataques ilegales a su honra o reputación. </w:t>
            </w:r>
          </w:p>
          <w:p w:rsidR="005A30C6" w:rsidRPr="001B513E" w:rsidRDefault="00933CEF" w:rsidP="001B513E">
            <w:pPr>
              <w:pStyle w:val="Prrafodelista"/>
              <w:jc w:val="both"/>
              <w:rPr>
                <w:rFonts w:ascii="Century Schoolbook" w:hAnsi="Century Schoolbook"/>
                <w:i/>
              </w:rPr>
            </w:pPr>
            <w:r w:rsidRPr="001B513E">
              <w:rPr>
                <w:rFonts w:ascii="Century Schoolbook" w:hAnsi="Century Schoolbook"/>
                <w:b/>
                <w:i/>
              </w:rPr>
              <w:t>3.</w:t>
            </w:r>
            <w:r w:rsidRPr="001B513E">
              <w:rPr>
                <w:rFonts w:ascii="Century Schoolbook" w:hAnsi="Century Schoolbook"/>
                <w:i/>
              </w:rPr>
              <w:t xml:space="preserve"> Toda persona tiene derecho a la protección de la ley contra e</w:t>
            </w:r>
            <w:r w:rsidR="001B513E" w:rsidRPr="001B513E">
              <w:rPr>
                <w:rFonts w:ascii="Century Schoolbook" w:hAnsi="Century Schoolbook"/>
                <w:i/>
              </w:rPr>
              <w:t>sas injerencias o esos ataques.</w:t>
            </w:r>
          </w:p>
          <w:p w:rsidR="005A30C6" w:rsidRPr="001B513E" w:rsidRDefault="005A30C6" w:rsidP="005A30C6">
            <w:pPr>
              <w:rPr>
                <w:rFonts w:ascii="Century Schoolbook" w:hAnsi="Century Schoolbook"/>
              </w:rPr>
            </w:pPr>
          </w:p>
        </w:tc>
      </w:tr>
      <w:tr w:rsidR="00621139" w:rsidTr="00477799">
        <w:tc>
          <w:tcPr>
            <w:tcW w:w="2266" w:type="dxa"/>
          </w:tcPr>
          <w:p w:rsidR="00B0672F" w:rsidRDefault="00B0672F" w:rsidP="001B513E">
            <w:pPr>
              <w:jc w:val="center"/>
              <w:rPr>
                <w:rFonts w:ascii="Century Schoolbook" w:hAnsi="Century Schoolbook"/>
                <w:b/>
              </w:rPr>
            </w:pPr>
          </w:p>
          <w:p w:rsidR="00621139" w:rsidRDefault="00C237AC" w:rsidP="001B513E">
            <w:pPr>
              <w:jc w:val="center"/>
              <w:rPr>
                <w:rFonts w:ascii="Century Schoolbook" w:hAnsi="Century Schoolbook"/>
                <w:b/>
              </w:rPr>
            </w:pPr>
            <w:r w:rsidRPr="001B513E">
              <w:rPr>
                <w:rFonts w:ascii="Century Schoolbook" w:hAnsi="Century Schoolbook"/>
                <w:b/>
              </w:rPr>
              <w:t>Situación problematizadora</w:t>
            </w:r>
          </w:p>
          <w:p w:rsidR="00B0672F" w:rsidRPr="001B513E" w:rsidRDefault="00B0672F" w:rsidP="001B513E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</w:tcPr>
          <w:p w:rsidR="00621139" w:rsidRPr="00B57D3B" w:rsidRDefault="00621139" w:rsidP="00B57D3B">
            <w:pPr>
              <w:jc w:val="both"/>
              <w:rPr>
                <w:rFonts w:ascii="Century Schoolbook" w:hAnsi="Century Schoolbook"/>
              </w:rPr>
            </w:pP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¿Por qué nos cuesta tanto aceptar nuestro propio cuerpo?</w:t>
            </w: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 xml:space="preserve">La situación actual de encierro y cambio de </w:t>
            </w:r>
            <w:r w:rsidR="00EF5940" w:rsidRPr="00B57D3B">
              <w:rPr>
                <w:rFonts w:ascii="Century Schoolbook" w:hAnsi="Century Schoolbook"/>
              </w:rPr>
              <w:t>hábitos</w:t>
            </w:r>
            <w:r w:rsidRPr="00B57D3B">
              <w:rPr>
                <w:rFonts w:ascii="Century Schoolbook" w:hAnsi="Century Schoolbook"/>
              </w:rPr>
              <w:t>: ¿Cambio mi concepción hacia mi propio cuerpo?</w:t>
            </w:r>
          </w:p>
          <w:p w:rsidR="00B0672F" w:rsidRPr="00B57D3B" w:rsidRDefault="00EF5940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</w:t>
            </w:r>
            <w:r w:rsidR="00B0672F" w:rsidRPr="00B57D3B">
              <w:rPr>
                <w:rFonts w:ascii="Century Schoolbook" w:hAnsi="Century Schoolbook"/>
              </w:rPr>
              <w:t>La</w:t>
            </w:r>
            <w:r w:rsidRPr="00B57D3B">
              <w:rPr>
                <w:rFonts w:ascii="Century Schoolbook" w:hAnsi="Century Schoolbook"/>
              </w:rPr>
              <w:t>s nuevas adaptaciones a la interrelación modificaron nuestra visión del otro?</w:t>
            </w:r>
          </w:p>
          <w:p w:rsidR="00B57D3B" w:rsidRPr="00B57D3B" w:rsidRDefault="00B57D3B" w:rsidP="00B57D3B">
            <w:p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¿Pueden comunicar sus miedos, dudas, de forma natural y eficiente con sus pares, o personas de confianza?</w:t>
            </w:r>
          </w:p>
          <w:p w:rsidR="00B57D3B" w:rsidRPr="00B57D3B" w:rsidRDefault="00B57D3B" w:rsidP="00B57D3B">
            <w:pPr>
              <w:jc w:val="both"/>
              <w:rPr>
                <w:rFonts w:ascii="Century Schoolbook" w:hAnsi="Century Schoolbook"/>
              </w:rPr>
            </w:pPr>
          </w:p>
          <w:p w:rsidR="00B0672F" w:rsidRPr="00B57D3B" w:rsidRDefault="00B0672F" w:rsidP="00B57D3B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621139" w:rsidRPr="00EF5940" w:rsidTr="00477799">
        <w:trPr>
          <w:trHeight w:val="5055"/>
        </w:trPr>
        <w:tc>
          <w:tcPr>
            <w:tcW w:w="2266" w:type="dxa"/>
            <w:tcBorders>
              <w:bottom w:val="single" w:sz="4" w:space="0" w:color="auto"/>
            </w:tcBorders>
          </w:tcPr>
          <w:p w:rsidR="00621139" w:rsidRPr="00EF5940" w:rsidRDefault="00621139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EF5940" w:rsidRDefault="00EF5940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EF5940" w:rsidRPr="00EF5940" w:rsidRDefault="00EF5940" w:rsidP="00EF5940">
            <w:pPr>
              <w:jc w:val="center"/>
              <w:rPr>
                <w:rFonts w:ascii="Century Schoolbook" w:hAnsi="Century Schoolbook"/>
                <w:b/>
              </w:rPr>
            </w:pPr>
            <w:r w:rsidRPr="00EF5940">
              <w:rPr>
                <w:rFonts w:ascii="Century Schoolbook" w:hAnsi="Century Schoolbook"/>
                <w:b/>
              </w:rPr>
              <w:t>Objetivos interdisciplinares</w:t>
            </w:r>
          </w:p>
        </w:tc>
        <w:tc>
          <w:tcPr>
            <w:tcW w:w="8508" w:type="dxa"/>
            <w:gridSpan w:val="2"/>
            <w:tcBorders>
              <w:bottom w:val="single" w:sz="4" w:space="0" w:color="auto"/>
            </w:tcBorders>
          </w:tcPr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 xml:space="preserve">Adquirir conocimientos anatómicos y fisiológicos de la sexualidad, conforme a las etapas de pubertad y adolescencia, del desarrollo de los alumnos.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Reconocer al otro </w:t>
            </w:r>
            <w:r w:rsidRPr="00EF5940">
              <w:rPr>
                <w:rFonts w:ascii="Century Schoolbook" w:hAnsi="Century Schoolbook"/>
              </w:rPr>
              <w:t>con tanto valor y respeto como a</w:t>
            </w:r>
            <w:r>
              <w:rPr>
                <w:rFonts w:ascii="Century Schoolbook" w:hAnsi="Century Schoolbook"/>
              </w:rPr>
              <w:t xml:space="preserve">l propio, incorporando el desarrollo sexual </w:t>
            </w:r>
            <w:r w:rsidRPr="00EF5940">
              <w:rPr>
                <w:rFonts w:ascii="Century Schoolbook" w:hAnsi="Century Schoolbook"/>
              </w:rPr>
              <w:t xml:space="preserve"> a través de lo cognitivo en la elaboración de la propia identidad.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 xml:space="preserve"> Revisar aspectos socioculturales vinculados a la cultura actual, así como a diferentes sociedades presentes y antiguas.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Comprender que el </w:t>
            </w:r>
            <w:r w:rsidR="00F313AB">
              <w:rPr>
                <w:rFonts w:ascii="Century Schoolbook" w:hAnsi="Century Schoolbook"/>
              </w:rPr>
              <w:t>camino</w:t>
            </w:r>
            <w:r>
              <w:rPr>
                <w:rFonts w:ascii="Century Schoolbook" w:hAnsi="Century Schoolbook"/>
              </w:rPr>
              <w:t xml:space="preserve"> en la adolescencia</w:t>
            </w:r>
            <w:r w:rsidRPr="00EF5940">
              <w:rPr>
                <w:rFonts w:ascii="Century Schoolbook" w:hAnsi="Century Schoolbook"/>
              </w:rPr>
              <w:t xml:space="preserve"> también constituye una expresión de los sentimientos de las personas. 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EF5940">
              <w:rPr>
                <w:rFonts w:ascii="Century Schoolbook" w:hAnsi="Century Schoolbook"/>
              </w:rPr>
              <w:t>Reflexionar sobre los vínculos entre las personas. Estimular el respeto mutuo en las vinculaciones interpersonales en lugar del respeto unilateral, ya sea entre pares y/o entre niños y adultos.</w:t>
            </w:r>
          </w:p>
          <w:p w:rsidR="00EF5940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  <w:r w:rsidRPr="00EF5940">
              <w:rPr>
                <w:rFonts w:ascii="Century Schoolbook" w:hAnsi="Century Schoolbook"/>
              </w:rPr>
              <w:t>Promover el desarrollo de conductas de autoprotección y de diálogo con pares y adultos, ante situaciones de abuso, maltrato, violencia, etc.</w:t>
            </w:r>
          </w:p>
          <w:p w:rsidR="00621139" w:rsidRDefault="00EF5940" w:rsidP="00EF59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  <w:r w:rsidRPr="00EF5940">
              <w:rPr>
                <w:rFonts w:ascii="Century Schoolbook" w:hAnsi="Century Schoolbook"/>
              </w:rPr>
              <w:t xml:space="preserve">Adquirir información y formación sobre prevención de la salud desde una perspectiva integral. </w:t>
            </w:r>
          </w:p>
          <w:p w:rsidR="00B57D3B" w:rsidRPr="008A0FB4" w:rsidRDefault="00B57D3B" w:rsidP="00F313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B57D3B">
              <w:rPr>
                <w:rFonts w:ascii="Century Schoolbook" w:hAnsi="Century Schoolbook"/>
              </w:rPr>
              <w:t>Reconocer los componentes de la comunicación. Comprender la importancia de la buena, eficaz y asertiva comunicación entre las personas.</w:t>
            </w:r>
          </w:p>
          <w:p w:rsidR="00B57D3B" w:rsidRDefault="00B57D3B" w:rsidP="00F313AB">
            <w:pPr>
              <w:jc w:val="both"/>
              <w:rPr>
                <w:rFonts w:ascii="Century Schoolbook" w:hAnsi="Century Schoolbook"/>
              </w:rPr>
            </w:pPr>
          </w:p>
          <w:p w:rsidR="00F313AB" w:rsidRPr="00F313AB" w:rsidRDefault="00F313AB" w:rsidP="00F313AB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660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F313AB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8A0FB4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Capacidades/</w:t>
            </w:r>
          </w:p>
          <w:p w:rsidR="00B57D3B" w:rsidRDefault="008A0FB4" w:rsidP="008A0FB4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Saberes</w:t>
            </w: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B57D3B" w:rsidRDefault="00B57D3B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A45A76" w:rsidRDefault="00A45A76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Capacidades/</w:t>
            </w:r>
          </w:p>
          <w:p w:rsidR="00F313AB" w:rsidRPr="00EF5940" w:rsidRDefault="00F313AB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Saberes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13AB" w:rsidRPr="00B62B9D" w:rsidRDefault="00F313AB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Analizar problemáticas cotidianas complejas, desde un punto de vista social referida a los diferentes concepciones desde lo personal y mi mirada hacia el otro; ensayando preguntas y respuestas como ciudadanos.</w:t>
            </w: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Explorar hechos puntuales sobre los nuevos hábitos personales y sociales del hogar en el Aislamiento Social Preventivo y Obligatorio.</w:t>
            </w: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Analizar la información obtenida para resolver las guías de trabajo.</w:t>
            </w:r>
          </w:p>
          <w:p w:rsidR="00A45A76" w:rsidRPr="008A0FB4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Competencia comunicativa: mejoramiento, apropiación de recursos que la favorezcan y desarrollen.</w:t>
            </w:r>
          </w:p>
          <w:p w:rsidR="008A0FB4" w:rsidRPr="00B62B9D" w:rsidRDefault="008A0FB4" w:rsidP="008A0FB4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A45A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Comprensión lectora: habilidades y destrezas que posibiliten el trabajo interdisciplinar.</w:t>
            </w:r>
          </w:p>
          <w:p w:rsidR="00A739C0" w:rsidRPr="00B62B9D" w:rsidRDefault="00A45A76" w:rsidP="00A739C0">
            <w:pPr>
              <w:pStyle w:val="Prrafodelista"/>
              <w:jc w:val="both"/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Macro habilidades</w:t>
            </w:r>
            <w:r w:rsidR="00A739C0"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de la comunicación: leer, escuchar, escribir y hablar.-Establecimiento de relaciones entre conocimientos de diferentes asignaturas y entre estos conocimientos y los hechos que hacen la vida en situación de pandemia, de cuarentena y de aislamiento, tanto personal como familiar y social</w:t>
            </w:r>
          </w:p>
          <w:p w:rsidR="00A45A76" w:rsidRPr="00B62B9D" w:rsidRDefault="00A45A76" w:rsidP="00A739C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</w:pP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Construcción de relaciones entre</w:t>
            </w:r>
            <w:r w:rsidR="00A739C0"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2B9D">
              <w:rPr>
                <w:rFonts w:ascii="Century Schoolbook" w:hAnsi="Century Schoolbook" w:cs="Arial"/>
                <w:bdr w:val="none" w:sz="0" w:space="0" w:color="auto" w:frame="1"/>
                <w:shd w:val="clear" w:color="auto" w:fill="FFFFFF"/>
              </w:rPr>
              <w:t>pares a partir del intercambio de producciones propias como medio de expresión en situación de pandemia e aislamiento social</w:t>
            </w:r>
          </w:p>
          <w:p w:rsidR="00A45A76" w:rsidRPr="00B62B9D" w:rsidRDefault="00A45A76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45A76" w:rsidRPr="00B62B9D" w:rsidRDefault="00A45A76" w:rsidP="00F313AB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A739C0" w:rsidRPr="00B62B9D" w:rsidRDefault="00F313AB" w:rsidP="00F313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 w:rsidRPr="00B62B9D">
              <w:rPr>
                <w:rFonts w:ascii="Century Schoolbook" w:hAnsi="Century Schoolbook"/>
                <w:b/>
              </w:rPr>
              <w:t>Biología:</w:t>
            </w:r>
            <w:r w:rsidRPr="00B62B9D">
              <w:rPr>
                <w:rFonts w:ascii="Century Schoolbook" w:hAnsi="Century Schoolbook"/>
              </w:rPr>
              <w:t xml:space="preserve"> </w:t>
            </w:r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 xml:space="preserve">Eje Temático N°3:“El organismo humano como sistema abierto, complejo y coordinado.”/ Tema transversal: En el marco de la educación sexual integral: Reconocimiento y cuidado del cuerpo humano; relaciones interpersonales, </w:t>
            </w:r>
            <w:proofErr w:type="spellStart"/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>bullying</w:t>
            </w:r>
            <w:proofErr w:type="spellEnd"/>
            <w:r w:rsidR="00A739C0" w:rsidRPr="00B62B9D">
              <w:rPr>
                <w:rFonts w:ascii="Century Schoolbook" w:hAnsi="Century Schoolbook" w:cs="Arial"/>
                <w:b/>
                <w:i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B62B9D">
              <w:rPr>
                <w:rFonts w:ascii="Century Schoolbook" w:hAnsi="Century Schoolbook"/>
              </w:rPr>
              <w:t xml:space="preserve">Reconocimiento de los cambios producidos en la pubertad y la adolescencia y de los sentimientos que generan dichos cambios, tanto en los aspectos corporales como afectivos, los gustos, las preferencias, los vínculos con uno mismo y los demás, las propias necesidades y los proyectos de vida. </w:t>
            </w:r>
          </w:p>
          <w:p w:rsidR="00F313AB" w:rsidRPr="00B62B9D" w:rsidRDefault="00F313AB" w:rsidP="00A739C0">
            <w:pPr>
              <w:pStyle w:val="Prrafodelista"/>
              <w:jc w:val="both"/>
              <w:rPr>
                <w:rFonts w:ascii="Century Schoolbook" w:hAnsi="Century Schoolbook"/>
              </w:rPr>
            </w:pPr>
            <w:r w:rsidRPr="00B62B9D">
              <w:rPr>
                <w:rFonts w:ascii="Century Schoolbook" w:hAnsi="Century Schoolbook"/>
              </w:rPr>
              <w:t xml:space="preserve"> Los procesos humanos vinculados con el crecimiento, el desarrollo y la maduración.</w:t>
            </w:r>
          </w:p>
          <w:p w:rsidR="00A739C0" w:rsidRPr="00B62B9D" w:rsidRDefault="00A739C0" w:rsidP="00A739C0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B57D3B" w:rsidRPr="00EE4A5C" w:rsidRDefault="00F313AB" w:rsidP="00B57D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 w:rsidRPr="00B62B9D">
              <w:rPr>
                <w:rFonts w:ascii="Century Schoolbook" w:hAnsi="Century Schoolbook"/>
                <w:b/>
              </w:rPr>
              <w:t>Lengua y Literatura</w:t>
            </w:r>
            <w:r w:rsidR="00B57D3B">
              <w:rPr>
                <w:rFonts w:ascii="Century Schoolbook" w:hAnsi="Century Schoolbook"/>
                <w:b/>
              </w:rPr>
              <w:t xml:space="preserve"> I</w:t>
            </w:r>
            <w:r w:rsidRPr="00B62B9D">
              <w:rPr>
                <w:rFonts w:ascii="Century Schoolbook" w:hAnsi="Century Schoolbook"/>
                <w:b/>
              </w:rPr>
              <w:t xml:space="preserve">: </w:t>
            </w:r>
            <w:r w:rsidR="00B57D3B" w:rsidRPr="00EE4A5C">
              <w:rPr>
                <w:rFonts w:ascii="Century Schoolbook" w:hAnsi="Century Schoolbook"/>
              </w:rPr>
              <w:t>Elementos de la comunicación. Variedades lingüísticas.</w:t>
            </w:r>
            <w:r w:rsidR="00B57D3B">
              <w:rPr>
                <w:rFonts w:ascii="Century Schoolbook" w:hAnsi="Century Schoolbook"/>
              </w:rPr>
              <w:t xml:space="preserve"> </w:t>
            </w:r>
            <w:r w:rsidR="00B57D3B" w:rsidRPr="00EE4A5C">
              <w:rPr>
                <w:rFonts w:ascii="Century Schoolbook" w:hAnsi="Century Schoolbook"/>
              </w:rPr>
              <w:t xml:space="preserve">Desarrollo de competencias comunicativas relacionadas con la expresión de necesidades y de pedir ayuda en situaciones de vulnerabilidad de derechos. </w:t>
            </w:r>
          </w:p>
          <w:p w:rsidR="002213B8" w:rsidRPr="002213B8" w:rsidRDefault="002213B8" w:rsidP="002213B8">
            <w:pPr>
              <w:spacing w:after="160" w:line="259" w:lineRule="auto"/>
              <w:jc w:val="both"/>
              <w:rPr>
                <w:rFonts w:ascii="Century Schoolbook" w:hAnsi="Century Schoolbook"/>
              </w:rPr>
            </w:pPr>
          </w:p>
          <w:p w:rsidR="002213B8" w:rsidRPr="008A0FB4" w:rsidRDefault="002213B8" w:rsidP="002213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 w:rsidRPr="009E53D5">
              <w:rPr>
                <w:rFonts w:ascii="Century Schoolbook" w:hAnsi="Century Schoolbook"/>
                <w:b/>
              </w:rPr>
              <w:t xml:space="preserve">Geografía: </w:t>
            </w:r>
            <w:r w:rsidRPr="008B7A51">
              <w:rPr>
                <w:rFonts w:ascii="Century Schoolbook" w:hAnsi="Century Schoolbook"/>
              </w:rPr>
              <w:t>Movilidad</w:t>
            </w:r>
            <w:r w:rsidRPr="008B7A51">
              <w:rPr>
                <w:rFonts w:ascii="Century Schoolbook" w:hAnsi="Century Schoolbook" w:cs="Segoe UI"/>
                <w:color w:val="201F1E"/>
                <w:shd w:val="clear" w:color="auto" w:fill="FFFFFF"/>
              </w:rPr>
              <w:t xml:space="preserve"> Espacial. Espacios Urbanos. Redes y Vías de Comunicación.</w:t>
            </w:r>
          </w:p>
          <w:p w:rsidR="008A0FB4" w:rsidRPr="008A0FB4" w:rsidRDefault="008A0FB4" w:rsidP="008A0FB4">
            <w:pPr>
              <w:jc w:val="both"/>
              <w:rPr>
                <w:rFonts w:ascii="Century Schoolbook" w:hAnsi="Century Schoolbook"/>
                <w:b/>
              </w:rPr>
            </w:pPr>
          </w:p>
          <w:p w:rsidR="008A0FB4" w:rsidRPr="004E2529" w:rsidRDefault="008A0FB4" w:rsidP="008A0F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  <w:b/>
              </w:rPr>
            </w:pPr>
            <w:r>
              <w:rPr>
                <w:b/>
                <w:lang w:eastAsia="es-AR"/>
              </w:rPr>
              <w:t>Educación física</w:t>
            </w:r>
            <w:r w:rsidRPr="004E2529">
              <w:rPr>
                <w:b/>
                <w:lang w:eastAsia="es-AR"/>
              </w:rPr>
              <w:t>:</w:t>
            </w:r>
          </w:p>
          <w:p w:rsidR="008A0FB4" w:rsidRDefault="008A0FB4" w:rsidP="008A0FB4">
            <w:pPr>
              <w:pStyle w:val="Sinespaciado"/>
              <w:rPr>
                <w:lang w:eastAsia="es-AR"/>
              </w:rPr>
            </w:pPr>
          </w:p>
          <w:p w:rsidR="008A0FB4" w:rsidRDefault="008A0FB4" w:rsidP="008A0FB4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jc w:val="both"/>
            </w:pPr>
            <w:r>
              <w:t>Conocimiento sobre los procesos de cambios que transita nuestro cuerpo en la etapa de la adolescencia.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jc w:val="both"/>
            </w:pPr>
            <w:r>
              <w:t>Conocimiento sobre la relación de salud, cuidado del cuerpo y ejercicios físicos.</w:t>
            </w:r>
          </w:p>
          <w:p w:rsidR="008A0FB4" w:rsidRPr="009E53D5" w:rsidRDefault="008A0FB4" w:rsidP="008A0FB4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C962DD" w:rsidRPr="002213B8" w:rsidRDefault="00C962DD" w:rsidP="002213B8">
            <w:pPr>
              <w:pStyle w:val="Prrafodelista"/>
              <w:jc w:val="both"/>
              <w:rPr>
                <w:rFonts w:ascii="Century Schoolbook" w:hAnsi="Century Schoolbook"/>
                <w:b/>
              </w:rPr>
            </w:pPr>
          </w:p>
          <w:p w:rsidR="00F313AB" w:rsidRPr="002213B8" w:rsidRDefault="00F313AB" w:rsidP="002213B8">
            <w:pPr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255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DE1642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Default="00DE1642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2213B8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Estrategias y metodologías didácticas.</w:t>
            </w:r>
          </w:p>
          <w:p w:rsidR="002213B8" w:rsidRDefault="002213B8" w:rsidP="002213B8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2213B8" w:rsidRDefault="002213B8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Pr="00EF5940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8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7799" w:rsidRDefault="00477799" w:rsidP="00477799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FE1332" w:rsidRPr="00477799" w:rsidRDefault="00477799" w:rsidP="0047779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BIOLOGIA:</w:t>
            </w:r>
          </w:p>
          <w:p w:rsidR="00FE1332" w:rsidRDefault="00477799" w:rsidP="004777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Observar y analizar la información suministrada en los siguientes videos y realizar las actividades planteadas.</w:t>
            </w:r>
          </w:p>
          <w:p w:rsidR="00477799" w:rsidRDefault="00477799" w:rsidP="00477799">
            <w:pPr>
              <w:pStyle w:val="Prrafodelista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“Cambios del cuerpo en la adolescencia” </w:t>
            </w:r>
            <w:hyperlink r:id="rId5" w:history="1">
              <w:r w:rsidRPr="00BB628D">
                <w:rPr>
                  <w:rStyle w:val="Hipervnculo"/>
                  <w:rFonts w:ascii="Century Schoolbook" w:hAnsi="Century Schoolbook"/>
                </w:rPr>
                <w:t>https://www.youtube.com/watch?v=jSmdP50aQv8</w:t>
              </w:r>
            </w:hyperlink>
          </w:p>
          <w:p w:rsidR="00477799" w:rsidRDefault="00477799" w:rsidP="00477799">
            <w:pPr>
              <w:pStyle w:val="Prrafodelista"/>
              <w:rPr>
                <w:rFonts w:ascii="Century Schoolbook" w:hAnsi="Century Schoolbook"/>
              </w:rPr>
            </w:pPr>
          </w:p>
          <w:p w:rsidR="00477799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¿Cuáles son los cambios en el cue</w:t>
            </w:r>
            <w:r w:rsidR="002213B8">
              <w:rPr>
                <w:rFonts w:ascii="Century Schoolbook" w:hAnsi="Century Schoolbook"/>
              </w:rPr>
              <w:t>rpo que se enumeran en el</w:t>
            </w:r>
            <w:r>
              <w:rPr>
                <w:rFonts w:ascii="Century Schoolbook" w:hAnsi="Century Schoolbook"/>
              </w:rPr>
              <w:t xml:space="preserve"> video? ¿Cuáles de ellos manifestaste? ¿Cuál te genero temor o interrogantes?</w:t>
            </w:r>
          </w:p>
          <w:p w:rsidR="007A3543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Identificar las causas biológicas de los cambios manifestados.</w:t>
            </w:r>
          </w:p>
          <w:p w:rsidR="007A3543" w:rsidRDefault="007A3543" w:rsidP="007A354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¿Qué </w:t>
            </w:r>
            <w:r w:rsidR="002213B8">
              <w:rPr>
                <w:rFonts w:ascii="Century Schoolbook" w:hAnsi="Century Schoolbook"/>
              </w:rPr>
              <w:t>más</w:t>
            </w:r>
            <w:r>
              <w:rPr>
                <w:rFonts w:ascii="Century Schoolbook" w:hAnsi="Century Schoolbook"/>
              </w:rPr>
              <w:t xml:space="preserve"> te gustaría saber sobre este tema?</w:t>
            </w:r>
          </w:p>
          <w:p w:rsidR="00477799" w:rsidRPr="008A0FB4" w:rsidRDefault="00477799" w:rsidP="008A0FB4">
            <w:pPr>
              <w:jc w:val="both"/>
              <w:rPr>
                <w:rFonts w:ascii="Century Schoolbook" w:hAnsi="Century Schoolbook"/>
              </w:rPr>
            </w:pPr>
          </w:p>
          <w:p w:rsidR="00477799" w:rsidRPr="00477799" w:rsidRDefault="00477799" w:rsidP="007A3543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LENGUA Y LITERATURA</w:t>
            </w:r>
          </w:p>
          <w:p w:rsidR="002213B8" w:rsidRDefault="002213B8" w:rsidP="002213B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Comencemos por preguntarnos algunas cosas: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¿Qué es comunicarse? ¿Para qué nos comunicamos los humanos? ¿</w:t>
            </w:r>
            <w:proofErr w:type="gramStart"/>
            <w:r>
              <w:rPr>
                <w:rFonts w:ascii="Century Schoolbook" w:hAnsi="Century Schoolbook"/>
              </w:rPr>
              <w:t>necesitamos</w:t>
            </w:r>
            <w:proofErr w:type="gramEnd"/>
            <w:r>
              <w:rPr>
                <w:rFonts w:ascii="Century Schoolbook" w:hAnsi="Century Schoolbook"/>
              </w:rPr>
              <w:t xml:space="preserve"> comunicarnos con otros?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Ahora miremos estas dos viñetas:</w:t>
            </w:r>
            <w:r>
              <w:rPr>
                <w:rFonts w:ascii="Century Schoolbook" w:hAnsi="Century Schoolbook"/>
                <w:noProof/>
              </w:rPr>
              <w:t xml:space="preserve"> </w:t>
            </w:r>
          </w:p>
          <w:p w:rsidR="002213B8" w:rsidRDefault="00281031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62.25pt;margin-top:9.85pt;width:21.75pt;height:23.8pt;z-index:251658240;visibility:visible;mso-wrap-distance-top:3.6pt;mso-wrap-distance-bottom:3.6pt;mso-width-relative:margin;mso-height-relative:margin" filled="f" stroked="f">
                  <v:textbox style="mso-next-textbox:#_x0000_s1027">
                    <w:txbxContent>
                      <w:p w:rsidR="002213B8" w:rsidRPr="00105E37" w:rsidRDefault="002213B8" w:rsidP="002213B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105E37">
                          <w:rPr>
                            <w:b/>
                            <w:bCs/>
                            <w:lang w:val="es-ES"/>
                          </w:rPr>
                          <w:t>1</w:t>
                        </w:r>
                      </w:p>
                    </w:txbxContent>
                  </v:textbox>
                  <w10:wrap type="square"/>
                </v:shape>
              </w:pict>
            </w:r>
            <w:r w:rsidR="002213B8">
              <w:rPr>
                <w:rFonts w:ascii="Century Schoolbook" w:hAnsi="Century Schoolbook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96520</wp:posOffset>
                  </wp:positionV>
                  <wp:extent cx="3448050" cy="3497580"/>
                  <wp:effectExtent l="0" t="0" r="0" b="0"/>
                  <wp:wrapTight wrapText="bothSides">
                    <wp:wrapPolygon edited="0">
                      <wp:start x="0" y="0"/>
                      <wp:lineTo x="0" y="21529"/>
                      <wp:lineTo x="21481" y="21529"/>
                      <wp:lineTo x="2148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ual 1.pdf - Personal_ Microsoft​ Edge 9_9_2020 10_38_15 (2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349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81031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 w:rsidRPr="00281031">
              <w:rPr>
                <w:noProof/>
              </w:rPr>
              <w:pict>
                <v:shape id="Cuadro de texto 2" o:spid="_x0000_s1026" type="#_x0000_t202" style="position:absolute;left:0;text-align:left;margin-left:66.4pt;margin-top:11.9pt;width:21.75pt;height:23.8pt;z-index:251660288;visibility:visible;mso-wrap-distance-top:3.6pt;mso-wrap-distance-bottom:3.6pt;mso-width-relative:margin;mso-height-relative:margin" filled="f" stroked="f">
                  <v:textbox style="mso-next-textbox:#Cuadro de texto 2">
                    <w:txbxContent>
                      <w:p w:rsidR="002213B8" w:rsidRPr="00105E37" w:rsidRDefault="002213B8" w:rsidP="002213B8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105E37">
                          <w:rPr>
                            <w:b/>
                            <w:bCs/>
                            <w:lang w:val="es-ES"/>
                          </w:rPr>
                          <w:t>2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pasa en cada una de ellas? 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expresan los personajes? ¿</w:t>
            </w:r>
            <w:proofErr w:type="gramStart"/>
            <w:r>
              <w:rPr>
                <w:rFonts w:ascii="Century Schoolbook" w:hAnsi="Century Schoolbook"/>
              </w:rPr>
              <w:t>cuál</w:t>
            </w:r>
            <w:proofErr w:type="gramEnd"/>
            <w:r>
              <w:rPr>
                <w:rFonts w:ascii="Century Schoolbook" w:hAnsi="Century Schoolbook"/>
              </w:rPr>
              <w:t xml:space="preserve"> es la diferencia entre las dos? ¿</w:t>
            </w:r>
            <w:proofErr w:type="gramStart"/>
            <w:r>
              <w:rPr>
                <w:rFonts w:ascii="Century Schoolbook" w:hAnsi="Century Schoolbook"/>
              </w:rPr>
              <w:t>en</w:t>
            </w:r>
            <w:proofErr w:type="gramEnd"/>
            <w:r>
              <w:rPr>
                <w:rFonts w:ascii="Century Schoolbook" w:hAnsi="Century Schoolbook"/>
              </w:rPr>
              <w:t xml:space="preserve"> cuál se logran comunicar en los personajes?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En esta época de pandemia, donde estuvimos lejos de nuestros seres queridos ¿qué medios utilizamos para no perder la comunicación, la relación? ¿Hablar por celular es igual que charlar personalmente?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  <w:b/>
                <w:bCs/>
                <w:i/>
                <w:iCs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 w:rsidRPr="004B1239">
              <w:rPr>
                <w:rFonts w:ascii="Century Schoolbook" w:hAnsi="Century Schoolbook"/>
                <w:b/>
                <w:bCs/>
                <w:i/>
                <w:iCs/>
              </w:rPr>
              <w:t>La comunicación</w:t>
            </w:r>
            <w:r w:rsidRPr="004B1239">
              <w:rPr>
                <w:rFonts w:ascii="Century Schoolbook" w:hAnsi="Century Schoolbook"/>
              </w:rPr>
              <w:t xml:space="preserve"> 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27E43">
              <w:rPr>
                <w:rFonts w:ascii="Times New Roman" w:hAnsi="Times New Roman" w:cs="Times New Roman"/>
                <w:i/>
                <w:iCs/>
              </w:rPr>
              <w:t xml:space="preserve">El ser humano es un ser social, y desde el momento en que nace comienza a interactuar con su entorno. Por eso, </w:t>
            </w:r>
            <w:r w:rsidRPr="00327E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la comunicación </w:t>
            </w:r>
            <w:r w:rsidRPr="00327E43">
              <w:rPr>
                <w:rFonts w:ascii="Times New Roman" w:hAnsi="Times New Roman" w:cs="Times New Roman"/>
                <w:i/>
                <w:iCs/>
              </w:rPr>
              <w:t>es una característica fundamental e innata de los seres humanos. A través de ella, nos relacionamos, expresamos nuestros sentimientos e ideas y comprendemos los pensamientos y emociones del otro.</w:t>
            </w:r>
          </w:p>
          <w:p w:rsidR="002213B8" w:rsidRPr="00327E43" w:rsidRDefault="002213B8" w:rsidP="002213B8">
            <w:pPr>
              <w:pStyle w:val="Prrafodelista"/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Cuándo sentís miedo o </w:t>
            </w:r>
            <w:proofErr w:type="spellStart"/>
            <w:r>
              <w:rPr>
                <w:rFonts w:ascii="Century Schoolbook" w:hAnsi="Century Schoolbook"/>
              </w:rPr>
              <w:t>queres</w:t>
            </w:r>
            <w:proofErr w:type="spellEnd"/>
            <w:r>
              <w:rPr>
                <w:rFonts w:ascii="Century Schoolbook" w:hAnsi="Century Schoolbook"/>
              </w:rPr>
              <w:t xml:space="preserve"> saber algo sobre los cambios de los que habla el video de Biología, ¿con quién hablas, por qué?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En este nuevo ambiente que es la escuela secundaria y con esta situación de pandemia, donde la habitación, el living, la cocina de nuestro hogar se convirtió en el aula, ¿sintieron que hubo comunicación real con sus pares y con sus profesores? Podrías dar algunos ejemplos. ¿Pudieron conocerse, comunicarse con sus compañeros? ¿Cuándo se comunican con sus compañeros cuál de los emoticones son los que más utilizan? ¿</w:t>
            </w:r>
            <w:proofErr w:type="gramStart"/>
            <w:r>
              <w:rPr>
                <w:rFonts w:ascii="Century Schoolbook" w:hAnsi="Century Schoolbook"/>
              </w:rPr>
              <w:t>qué</w:t>
            </w:r>
            <w:proofErr w:type="gramEnd"/>
            <w:r>
              <w:rPr>
                <w:rFonts w:ascii="Century Schoolbook" w:hAnsi="Century Schoolbook"/>
              </w:rPr>
              <w:t xml:space="preserve"> emoticón utilizaste más en tus comunicaciones en esta etapa de encierro? ¿</w:t>
            </w:r>
            <w:proofErr w:type="gramStart"/>
            <w:r>
              <w:rPr>
                <w:rFonts w:ascii="Century Schoolbook" w:hAnsi="Century Schoolbook"/>
              </w:rPr>
              <w:t>por</w:t>
            </w:r>
            <w:proofErr w:type="gramEnd"/>
            <w:r>
              <w:rPr>
                <w:rFonts w:ascii="Century Schoolbook" w:hAnsi="Century Schoolbook"/>
              </w:rPr>
              <w:t xml:space="preserve"> qué? ¿Cuándo hablas con personas adultas, profes, padres, tíos, utilizas los </w:t>
            </w:r>
            <w:r>
              <w:rPr>
                <w:rFonts w:ascii="Century Schoolbook" w:hAnsi="Century Schoolbook"/>
              </w:rPr>
              <w:lastRenderedPageBreak/>
              <w:t xml:space="preserve">emoticones igual que cuando hablas con tus compañeros? ¿Por qué?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En todo este proceso ¿pudiste expresarte sobre tus miedos, tus cambios físicos, psicológicos, sociales en la escuela? Los emoticones ¿ayudan a comunicar estas emociones y sentimientos de una manera más fácil? </w:t>
            </w: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Observar y extraer los componentes de la comunicación con su definición de los siguientes videos: </w:t>
            </w:r>
          </w:p>
          <w:p w:rsidR="002213B8" w:rsidRDefault="00281031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7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https://www.youtube.com/watch?v=j-MtfYfxW9M</w:t>
              </w:r>
            </w:hyperlink>
          </w:p>
          <w:p w:rsidR="002213B8" w:rsidRDefault="00281031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8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https://www.youtube.com/watch?v=9a8aljRlpl0&amp;t=1s</w:t>
              </w:r>
            </w:hyperlink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Luego de conocer y saber los elementos comunes de cada comunicación quiero que escuches atentamente esta presentación:</w:t>
            </w:r>
          </w:p>
          <w:p w:rsidR="002213B8" w:rsidRDefault="00281031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hyperlink r:id="rId9" w:history="1">
              <w:r w:rsidR="002213B8" w:rsidRPr="00EF5A79">
                <w:rPr>
                  <w:rStyle w:val="Hipervnculo"/>
                  <w:rFonts w:ascii="Century Schoolbook" w:hAnsi="Century Schoolbook"/>
                </w:rPr>
                <w:t>https://www.youtube.com/watch?v=7iZnyWHPVfM</w:t>
              </w:r>
            </w:hyperlink>
          </w:p>
          <w:p w:rsidR="002213B8" w:rsidRDefault="002213B8" w:rsidP="002213B8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Ahora, que ya hablamos sobre la importancia de comunicarnos, conocemos los elementos, y vimos la presentación anterior. Quiero que puedas comentar tu experiencia comunicativa, puedes hablar de la comunicación con tus padres, amigos, profesores, etc. Y presentar los elementos, los momentos, las características más importantes que debe tener una conversación que sea satisfactoria, real, y productiva, en la cual vos sientas que puedes comunicar al otro, incluso tus miedos más profundos, o compartir tus alegrías más grandes. </w:t>
            </w:r>
          </w:p>
          <w:p w:rsidR="002213B8" w:rsidRPr="007E5EDE" w:rsidRDefault="002213B8" w:rsidP="007E5EDE">
            <w:pPr>
              <w:pStyle w:val="Prrafodelista"/>
              <w:ind w:left="1080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¡</w:t>
            </w:r>
            <w:proofErr w:type="spellStart"/>
            <w:r>
              <w:rPr>
                <w:rFonts w:ascii="Century Schoolbook" w:hAnsi="Century Schoolbook"/>
              </w:rPr>
              <w:t>Se</w:t>
            </w:r>
            <w:proofErr w:type="spellEnd"/>
            <w:r>
              <w:rPr>
                <w:rFonts w:ascii="Century Schoolbook" w:hAnsi="Century Schoolbook"/>
              </w:rPr>
              <w:t xml:space="preserve"> qué puedes hacerlo! A poner manos a la obra.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</w:p>
          <w:p w:rsidR="007E5EDE" w:rsidRDefault="007E5EDE" w:rsidP="007E5ED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b/>
              </w:rPr>
              <w:t>GEOGRAFIA</w:t>
            </w:r>
            <w:r w:rsidRPr="008B7A51">
              <w:rPr>
                <w:rFonts w:ascii="Century Schoolbook" w:hAnsi="Century Schoolbook"/>
              </w:rPr>
              <w:t>: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Definir, ¿qué son las Migraciones y cómo se clasifican?</w:t>
            </w: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Dibujar el recorrido (croquis) del trayecto de tu casa a la escuela-club deportivo-familiar antes de la pandemia.</w:t>
            </w:r>
          </w:p>
          <w:p w:rsidR="007E5EDE" w:rsidRDefault="007E5EDE" w:rsidP="007E5ED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 xml:space="preserve">Detallar medios de transporte que recorren tú lugar y las distintas funciones que cumple la </w:t>
            </w:r>
            <w:r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ciudad en dicho espacio diario.</w:t>
            </w:r>
          </w:p>
          <w:p w:rsidR="00FE1332" w:rsidRDefault="007E5EDE" w:rsidP="00F313AB">
            <w:pPr>
              <w:pStyle w:val="Prrafodelista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 xml:space="preserve">¿Cómo resuelves las actividades diarias que realizamos antes de la pandemia?, y actualmente, </w:t>
            </w:r>
            <w:r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¿C</w:t>
            </w:r>
            <w:r w:rsidRPr="00207886">
              <w:rPr>
                <w:rFonts w:ascii="Century Schoolbook" w:eastAsia="Times New Roman" w:hAnsi="Century Schoolbook" w:cs="Segoe UI"/>
                <w:color w:val="201F1E"/>
                <w:lang w:eastAsia="es-AR"/>
              </w:rPr>
              <w:t>ómo las comienzas a integrar de vuelta a la "nueva normalidad"?</w:t>
            </w:r>
          </w:p>
          <w:p w:rsidR="008A0FB4" w:rsidRPr="004E2529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Pr="004E2529" w:rsidRDefault="008A0FB4" w:rsidP="008A0FB4">
            <w:pPr>
              <w:pStyle w:val="Prrafodelista"/>
              <w:numPr>
                <w:ilvl w:val="0"/>
                <w:numId w:val="13"/>
              </w:numPr>
              <w:rPr>
                <w:rFonts w:ascii="Century Schoolbook" w:hAnsi="Century Schoolbook"/>
                <w:b/>
              </w:rPr>
            </w:pPr>
            <w:r w:rsidRPr="004E2529">
              <w:rPr>
                <w:rFonts w:ascii="Century Schoolbook" w:hAnsi="Century Schoolbook"/>
                <w:b/>
              </w:rPr>
              <w:t>EDUCACION FISICA:</w:t>
            </w:r>
          </w:p>
          <w:p w:rsidR="008A0FB4" w:rsidRDefault="008A0FB4" w:rsidP="008A0FB4"/>
          <w:p w:rsidR="008A0FB4" w:rsidRPr="004E2529" w:rsidRDefault="008A0FB4" w:rsidP="008A0FB4">
            <w:pPr>
              <w:rPr>
                <w:b/>
                <w:i/>
              </w:rPr>
            </w:pPr>
            <w:r w:rsidRPr="004E2529">
              <w:rPr>
                <w:b/>
                <w:i/>
              </w:rPr>
              <w:t xml:space="preserve"> “Conocer y aceptar mi cuerpo" </w:t>
            </w:r>
          </w:p>
          <w:p w:rsidR="008A0FB4" w:rsidRDefault="008A0FB4" w:rsidP="008A0FB4">
            <w:r w:rsidRPr="00217739">
              <w:rPr>
                <w:u w:val="single"/>
              </w:rPr>
              <w:t>Imagen</w:t>
            </w:r>
            <w:r>
              <w:t xml:space="preserve"> </w:t>
            </w:r>
            <w:r w:rsidRPr="00790B64">
              <w:rPr>
                <w:u w:val="single"/>
              </w:rPr>
              <w:t>corporal</w:t>
            </w:r>
            <w:r>
              <w:t xml:space="preserve">: Es la estructura psíquica que incluye la representación consciente e inconsciente de nuestro cuerpo, es propio de cada uno, </w:t>
            </w:r>
            <w:proofErr w:type="spellStart"/>
            <w:r>
              <w:t>esta</w:t>
            </w:r>
            <w:proofErr w:type="spellEnd"/>
            <w:r>
              <w:t xml:space="preserve"> ligado al sujeto, a su historia y a los otros. </w:t>
            </w:r>
          </w:p>
          <w:p w:rsidR="008A0FB4" w:rsidRDefault="008A0FB4" w:rsidP="008A0FB4">
            <w:r>
              <w:t xml:space="preserve">A partir de este concepto responder: 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6"/>
              </w:numPr>
              <w:spacing w:after="160" w:line="259" w:lineRule="auto"/>
            </w:pPr>
            <w:r>
              <w:t xml:space="preserve">¿Acepto mi imagen corporal? 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6"/>
              </w:numPr>
              <w:spacing w:after="160" w:line="259" w:lineRule="auto"/>
            </w:pPr>
            <w:r>
              <w:t>En la situación actual que estamos atravesando por el aislamiento ¿considero que cambió mi cuerpo y por lo tanto la mirada hacia mi imagen corporal? Si-No</w:t>
            </w:r>
            <w:proofErr w:type="gramStart"/>
            <w:r>
              <w:t>?</w:t>
            </w:r>
            <w:proofErr w:type="gramEnd"/>
            <w:r>
              <w:t xml:space="preserve"> Porque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6"/>
              </w:numPr>
              <w:spacing w:after="160" w:line="259" w:lineRule="auto"/>
            </w:pPr>
            <w:r>
              <w:t>Realizar un dibujo sobre tu imagen corporal y describe: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¿Cómo te sentiste al momento de realizarlo?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¿Experimentaste alguna dificultad al realizarlo? Si-No</w:t>
            </w:r>
          </w:p>
          <w:p w:rsidR="008A0FB4" w:rsidRDefault="008A0FB4" w:rsidP="008A0FB4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¿Descubriste algo nuevo sobre tu imagen corporal? Si-No</w:t>
            </w:r>
            <w:proofErr w:type="gramStart"/>
            <w:r>
              <w:t>?</w:t>
            </w:r>
            <w:proofErr w:type="gramEnd"/>
            <w:r>
              <w:t xml:space="preserve"> Qué cosa</w:t>
            </w:r>
            <w:proofErr w:type="gramStart"/>
            <w:r>
              <w:t>?</w:t>
            </w:r>
            <w:proofErr w:type="gramEnd"/>
          </w:p>
          <w:p w:rsid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  <w:p w:rsidR="008A0FB4" w:rsidRPr="008A0FB4" w:rsidRDefault="008A0FB4" w:rsidP="008A0FB4">
            <w:pPr>
              <w:shd w:val="clear" w:color="auto" w:fill="FFFFFF"/>
              <w:jc w:val="both"/>
              <w:textAlignment w:val="baseline"/>
              <w:rPr>
                <w:rFonts w:ascii="Century Schoolbook" w:eastAsia="Times New Roman" w:hAnsi="Century Schoolbook" w:cs="Segoe UI"/>
                <w:color w:val="201F1E"/>
                <w:lang w:eastAsia="es-AR"/>
              </w:rPr>
            </w:pPr>
          </w:p>
        </w:tc>
      </w:tr>
      <w:tr w:rsidR="00477799" w:rsidRPr="00EF5940" w:rsidTr="00477799">
        <w:trPr>
          <w:trHeight w:val="244"/>
        </w:trPr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477799" w:rsidRPr="00EF5940" w:rsidRDefault="00477799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Evaluación formativa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477799" w:rsidRPr="007A3543" w:rsidRDefault="00477799" w:rsidP="007A3543">
            <w:pPr>
              <w:jc w:val="center"/>
              <w:rPr>
                <w:rFonts w:ascii="Century Schoolbook" w:hAnsi="Century Schoolbook"/>
                <w:b/>
              </w:rPr>
            </w:pPr>
            <w:r w:rsidRPr="007A3543">
              <w:rPr>
                <w:rFonts w:ascii="Century Schoolbook" w:hAnsi="Century Schoolbook"/>
                <w:b/>
              </w:rPr>
              <w:t>Criterios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43" w:rsidRPr="007A3543" w:rsidRDefault="007A3543" w:rsidP="007A3543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Participación activa virtual en todas las actividades propuestas.</w:t>
            </w: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Buena predisposición para la búsqueda de información.</w:t>
            </w:r>
          </w:p>
          <w:p w:rsidR="007A3543" w:rsidRPr="007A3543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Intervención constructiva en </w:t>
            </w:r>
            <w:r w:rsid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el grupo Aula y/o plataforma ELE </w:t>
            </w: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del curso, aportando ideas y sugerencias.</w:t>
            </w:r>
          </w:p>
          <w:p w:rsidR="00477799" w:rsidRPr="007E5EDE" w:rsidRDefault="00477799" w:rsidP="007A354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Presentación de actividades en tiempo y forma.</w:t>
            </w:r>
            <w:r w:rsid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Establecimiento de la comunicación con el profesor desde cualquiera de los canales establecidos y brindados para tal fin.</w:t>
            </w:r>
          </w:p>
        </w:tc>
      </w:tr>
      <w:tr w:rsidR="00477799" w:rsidRPr="00EF5940" w:rsidTr="00477799">
        <w:trPr>
          <w:trHeight w:val="270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477799" w:rsidRDefault="00477799" w:rsidP="00EF5940">
            <w:pPr>
              <w:jc w:val="center"/>
              <w:rPr>
                <w:rFonts w:ascii="Century Schoolbook" w:hAnsi="Century Schoolbook"/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  <w:p w:rsidR="00477799" w:rsidRPr="007A3543" w:rsidRDefault="007A3543" w:rsidP="007A3543">
            <w:pPr>
              <w:jc w:val="center"/>
              <w:rPr>
                <w:rFonts w:ascii="Century Schoolbook" w:hAnsi="Century Schoolbook"/>
                <w:b/>
              </w:rPr>
            </w:pPr>
            <w:r w:rsidRPr="007A3543">
              <w:rPr>
                <w:rFonts w:ascii="Century Schoolbook" w:hAnsi="Century Schoolbook"/>
                <w:b/>
              </w:rPr>
              <w:t>Instrumento</w:t>
            </w:r>
          </w:p>
          <w:p w:rsidR="007A3543" w:rsidRDefault="007A3543" w:rsidP="00F313AB">
            <w:pPr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43" w:rsidRDefault="007A3543" w:rsidP="00F313AB">
            <w:pPr>
              <w:jc w:val="both"/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  <w:p w:rsidR="007A3543" w:rsidRPr="008A0FB4" w:rsidRDefault="00477799" w:rsidP="007E5ED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Registro de actividades enviadas; de la comunicación virtual establecida y de lo solicitado en las consignas de trabajo</w:t>
            </w:r>
            <w:r w:rsidR="007E5EDE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.</w:t>
            </w:r>
          </w:p>
          <w:p w:rsidR="008A0FB4" w:rsidRPr="007E5EDE" w:rsidRDefault="008A0FB4" w:rsidP="008A0FB4">
            <w:pPr>
              <w:pStyle w:val="Prrafodelista"/>
              <w:jc w:val="both"/>
              <w:rPr>
                <w:rFonts w:ascii="Century Schoolbook" w:hAnsi="Century Schoolbook"/>
              </w:rPr>
            </w:pPr>
          </w:p>
        </w:tc>
      </w:tr>
      <w:tr w:rsidR="00F313AB" w:rsidRPr="00EF5940" w:rsidTr="00477799">
        <w:trPr>
          <w:trHeight w:val="330"/>
        </w:trPr>
        <w:tc>
          <w:tcPr>
            <w:tcW w:w="2266" w:type="dxa"/>
            <w:tcBorders>
              <w:top w:val="single" w:sz="4" w:space="0" w:color="auto"/>
            </w:tcBorders>
          </w:tcPr>
          <w:p w:rsidR="007A3543" w:rsidRDefault="007A3543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8A0FB4" w:rsidRDefault="008A0FB4" w:rsidP="00EF5940">
            <w:pPr>
              <w:jc w:val="center"/>
              <w:rPr>
                <w:rFonts w:ascii="Century Schoolbook" w:hAnsi="Century Schoolbook"/>
                <w:b/>
              </w:rPr>
            </w:pPr>
          </w:p>
          <w:p w:rsidR="00F313AB" w:rsidRPr="00EF5940" w:rsidRDefault="007A3543" w:rsidP="00EF594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Temporalizació</w:t>
            </w:r>
            <w:r w:rsidR="00477799">
              <w:rPr>
                <w:rFonts w:ascii="Century Schoolbook" w:hAnsi="Century Schoolbook"/>
                <w:b/>
              </w:rPr>
              <w:t>n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</w:tcBorders>
          </w:tcPr>
          <w:p w:rsidR="008A0FB4" w:rsidRDefault="008A0FB4" w:rsidP="007E5EDE">
            <w:pPr>
              <w:jc w:val="both"/>
              <w:rPr>
                <w:rFonts w:ascii="Century Schoolbook" w:hAnsi="Century Schoolbook"/>
                <w:b/>
              </w:rPr>
            </w:pPr>
          </w:p>
          <w:p w:rsidR="007E5EDE" w:rsidRDefault="008A0FB4" w:rsidP="007E5EDE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15/09 AL 25</w:t>
            </w:r>
            <w:r w:rsidR="007E5EDE">
              <w:rPr>
                <w:rFonts w:ascii="Century Schoolbook" w:hAnsi="Century Schoolbook"/>
                <w:b/>
              </w:rPr>
              <w:t>/09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  <w:r w:rsidRPr="007A3543">
              <w:rPr>
                <w:rFonts w:ascii="Century Schoolbook" w:hAnsi="Century Schoolbook"/>
                <w:b/>
              </w:rPr>
              <w:t>15 días</w:t>
            </w:r>
            <w:r>
              <w:rPr>
                <w:rFonts w:ascii="Century Schoolbook" w:hAnsi="Century Schoolbook"/>
              </w:rPr>
              <w:t xml:space="preserve"> las propuestas planteadas hasta el momento.</w:t>
            </w:r>
          </w:p>
          <w:p w:rsidR="007E5EDE" w:rsidRDefault="007E5EDE" w:rsidP="007E5EDE">
            <w:p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Podría implicar extensión de la temática con la incorporación de nuevas actividades y espacios curriculares</w:t>
            </w:r>
            <w:r w:rsidR="008A0FB4">
              <w:rPr>
                <w:rFonts w:ascii="Century Schoolbook" w:hAnsi="Century Schoolbook"/>
              </w:rPr>
              <w:t>.</w:t>
            </w:r>
          </w:p>
          <w:p w:rsidR="007A3543" w:rsidRDefault="007A3543" w:rsidP="007E5EDE">
            <w:pPr>
              <w:jc w:val="both"/>
              <w:rPr>
                <w:rFonts w:ascii="Century Schoolbook" w:hAnsi="Century Schoolbook"/>
              </w:rPr>
            </w:pPr>
          </w:p>
        </w:tc>
      </w:tr>
    </w:tbl>
    <w:p w:rsidR="00E137FF" w:rsidRDefault="00E137FF"/>
    <w:sectPr w:rsidR="00E137FF" w:rsidSect="00621139">
      <w:pgSz w:w="12240" w:h="15840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DCB"/>
    <w:multiLevelType w:val="hybridMultilevel"/>
    <w:tmpl w:val="66682E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2F2F"/>
    <w:multiLevelType w:val="hybridMultilevel"/>
    <w:tmpl w:val="C9E850D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92BBB"/>
    <w:multiLevelType w:val="hybridMultilevel"/>
    <w:tmpl w:val="28FCD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D7987"/>
    <w:multiLevelType w:val="hybridMultilevel"/>
    <w:tmpl w:val="FDCC2BF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F7EEC"/>
    <w:multiLevelType w:val="hybridMultilevel"/>
    <w:tmpl w:val="1654E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13ACB"/>
    <w:multiLevelType w:val="hybridMultilevel"/>
    <w:tmpl w:val="625E302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71877"/>
    <w:multiLevelType w:val="hybridMultilevel"/>
    <w:tmpl w:val="F386E748"/>
    <w:lvl w:ilvl="0" w:tplc="0B7E53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025A1"/>
    <w:multiLevelType w:val="hybridMultilevel"/>
    <w:tmpl w:val="058E7EB4"/>
    <w:lvl w:ilvl="0" w:tplc="A48E8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258AE"/>
    <w:multiLevelType w:val="hybridMultilevel"/>
    <w:tmpl w:val="B6EACD2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7226FA"/>
    <w:multiLevelType w:val="hybridMultilevel"/>
    <w:tmpl w:val="FE386F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5C72E7"/>
    <w:multiLevelType w:val="hybridMultilevel"/>
    <w:tmpl w:val="977CF8D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44B"/>
    <w:multiLevelType w:val="multilevel"/>
    <w:tmpl w:val="42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143DCF"/>
    <w:multiLevelType w:val="hybridMultilevel"/>
    <w:tmpl w:val="C93A34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8119B"/>
    <w:multiLevelType w:val="hybridMultilevel"/>
    <w:tmpl w:val="4E92B0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D1E00"/>
    <w:multiLevelType w:val="hybridMultilevel"/>
    <w:tmpl w:val="44C4A4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A01CD"/>
    <w:multiLevelType w:val="hybridMultilevel"/>
    <w:tmpl w:val="25E2CADA"/>
    <w:lvl w:ilvl="0" w:tplc="318C4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7E4138"/>
    <w:multiLevelType w:val="hybridMultilevel"/>
    <w:tmpl w:val="9D345060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13"/>
  </w:num>
  <w:num w:numId="6">
    <w:abstractNumId w:val="11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14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139"/>
    <w:rsid w:val="000A072B"/>
    <w:rsid w:val="001B513E"/>
    <w:rsid w:val="001F0C05"/>
    <w:rsid w:val="002213B8"/>
    <w:rsid w:val="00281031"/>
    <w:rsid w:val="00477799"/>
    <w:rsid w:val="004E5F12"/>
    <w:rsid w:val="00521381"/>
    <w:rsid w:val="005A30C6"/>
    <w:rsid w:val="00621139"/>
    <w:rsid w:val="00793D9C"/>
    <w:rsid w:val="007A3543"/>
    <w:rsid w:val="007E5EDE"/>
    <w:rsid w:val="008A0FB4"/>
    <w:rsid w:val="00933CEF"/>
    <w:rsid w:val="00A45A76"/>
    <w:rsid w:val="00A739C0"/>
    <w:rsid w:val="00AC03F0"/>
    <w:rsid w:val="00B0672F"/>
    <w:rsid w:val="00B2514C"/>
    <w:rsid w:val="00B57D3B"/>
    <w:rsid w:val="00B62B9D"/>
    <w:rsid w:val="00C237AC"/>
    <w:rsid w:val="00C962DD"/>
    <w:rsid w:val="00D806F8"/>
    <w:rsid w:val="00DA5B67"/>
    <w:rsid w:val="00DD7B42"/>
    <w:rsid w:val="00DE1642"/>
    <w:rsid w:val="00E0734B"/>
    <w:rsid w:val="00E137FF"/>
    <w:rsid w:val="00EF09A7"/>
    <w:rsid w:val="00EF58FB"/>
    <w:rsid w:val="00EF5940"/>
    <w:rsid w:val="00F313AB"/>
    <w:rsid w:val="00FE1332"/>
    <w:rsid w:val="00FE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FF"/>
  </w:style>
  <w:style w:type="paragraph" w:styleId="Ttulo1">
    <w:name w:val="heading 1"/>
    <w:basedOn w:val="Normal"/>
    <w:link w:val="Ttulo1Car"/>
    <w:uiPriority w:val="9"/>
    <w:qFormat/>
    <w:rsid w:val="00FE1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06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06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E133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Sinespaciado">
    <w:name w:val="No Spacing"/>
    <w:uiPriority w:val="1"/>
    <w:qFormat/>
    <w:rsid w:val="008A0F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a8aljRlpl0&amp;t=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-MtfYfxW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SmdP50aQv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iZnyWHPVf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1944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</dc:creator>
  <cp:lastModifiedBy>leonardo</cp:lastModifiedBy>
  <cp:revision>7</cp:revision>
  <dcterms:created xsi:type="dcterms:W3CDTF">2020-09-07T12:52:00Z</dcterms:created>
  <dcterms:modified xsi:type="dcterms:W3CDTF">2020-09-14T22:54:00Z</dcterms:modified>
</cp:coreProperties>
</file>