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AF9" w:rsidRDefault="000E3AF9" w:rsidP="000E1257">
      <w:pPr>
        <w:ind w:left="-5"/>
      </w:pPr>
    </w:p>
    <w:p w:rsidR="000E3AF9" w:rsidRPr="00F47E59" w:rsidRDefault="000E3AF9" w:rsidP="00F47E59">
      <w:pPr>
        <w:spacing w:line="360" w:lineRule="auto"/>
        <w:ind w:left="-5"/>
        <w:rPr>
          <w:rFonts w:ascii="Arial" w:hAnsi="Arial" w:cs="Arial"/>
          <w:b/>
          <w:sz w:val="20"/>
          <w:szCs w:val="20"/>
          <w:u w:val="single"/>
        </w:rPr>
      </w:pPr>
      <w:r w:rsidRPr="00F47E59">
        <w:rPr>
          <w:rFonts w:ascii="Arial" w:hAnsi="Arial" w:cs="Arial"/>
          <w:sz w:val="20"/>
          <w:szCs w:val="20"/>
        </w:rPr>
        <w:tab/>
      </w:r>
      <w:r w:rsidRPr="00F47E59">
        <w:rPr>
          <w:rFonts w:ascii="Arial" w:hAnsi="Arial" w:cs="Arial"/>
          <w:sz w:val="20"/>
          <w:szCs w:val="20"/>
        </w:rPr>
        <w:tab/>
      </w:r>
      <w:r w:rsidRPr="00F47E59">
        <w:rPr>
          <w:rFonts w:ascii="Arial" w:hAnsi="Arial" w:cs="Arial"/>
          <w:sz w:val="20"/>
          <w:szCs w:val="20"/>
        </w:rPr>
        <w:tab/>
      </w:r>
      <w:r w:rsidRPr="00F47E59">
        <w:rPr>
          <w:rFonts w:ascii="Arial" w:hAnsi="Arial" w:cs="Arial"/>
          <w:sz w:val="20"/>
          <w:szCs w:val="20"/>
        </w:rPr>
        <w:tab/>
      </w:r>
      <w:r w:rsidRPr="007F2310">
        <w:rPr>
          <w:rFonts w:ascii="Arial" w:hAnsi="Arial" w:cs="Arial"/>
          <w:b/>
          <w:sz w:val="20"/>
          <w:szCs w:val="20"/>
          <w:u w:val="single"/>
        </w:rPr>
        <w:tab/>
      </w:r>
      <w:r w:rsidR="007F2310" w:rsidRPr="007F2310">
        <w:rPr>
          <w:rFonts w:ascii="Arial" w:hAnsi="Arial" w:cs="Arial"/>
          <w:b/>
          <w:sz w:val="20"/>
          <w:szCs w:val="20"/>
          <w:u w:val="single"/>
        </w:rPr>
        <w:t xml:space="preserve">PROGRMA </w:t>
      </w:r>
      <w:r w:rsidRPr="007F2310">
        <w:rPr>
          <w:rFonts w:ascii="Arial" w:hAnsi="Arial" w:cs="Arial"/>
          <w:b/>
          <w:sz w:val="20"/>
          <w:szCs w:val="20"/>
          <w:u w:val="single"/>
        </w:rPr>
        <w:t>ANATOMIA</w:t>
      </w:r>
      <w:r w:rsidRPr="00F47E5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2715B">
        <w:rPr>
          <w:rFonts w:ascii="Arial" w:hAnsi="Arial" w:cs="Arial"/>
          <w:b/>
          <w:sz w:val="20"/>
          <w:szCs w:val="20"/>
          <w:u w:val="single"/>
        </w:rPr>
        <w:t xml:space="preserve">TOPOGRAFICA </w:t>
      </w:r>
      <w:r w:rsidRPr="00F47E59">
        <w:rPr>
          <w:rFonts w:ascii="Arial" w:hAnsi="Arial" w:cs="Arial"/>
          <w:b/>
          <w:sz w:val="20"/>
          <w:szCs w:val="20"/>
          <w:u w:val="single"/>
        </w:rPr>
        <w:t xml:space="preserve">(RADIOLOGIA </w:t>
      </w:r>
      <w:r w:rsidR="0032715B">
        <w:rPr>
          <w:rFonts w:ascii="Arial" w:hAnsi="Arial" w:cs="Arial"/>
          <w:b/>
          <w:sz w:val="20"/>
          <w:szCs w:val="20"/>
          <w:u w:val="single"/>
        </w:rPr>
        <w:t>2</w:t>
      </w:r>
      <w:r w:rsidRPr="00F47E59">
        <w:rPr>
          <w:rFonts w:ascii="Arial" w:hAnsi="Arial" w:cs="Arial"/>
          <w:b/>
          <w:sz w:val="20"/>
          <w:szCs w:val="20"/>
          <w:u w:val="single"/>
        </w:rPr>
        <w:t xml:space="preserve"> año)</w:t>
      </w:r>
    </w:p>
    <w:p w:rsidR="000E1257" w:rsidRPr="008355C0" w:rsidRDefault="000E1257" w:rsidP="00F47E59">
      <w:pPr>
        <w:spacing w:line="360" w:lineRule="auto"/>
        <w:ind w:left="-5"/>
        <w:rPr>
          <w:rFonts w:ascii="Arial" w:hAnsi="Arial" w:cs="Arial"/>
          <w:sz w:val="22"/>
        </w:rPr>
      </w:pPr>
    </w:p>
    <w:p w:rsidR="0032715B" w:rsidRPr="008355C0" w:rsidRDefault="008355C0" w:rsidP="00F47E59">
      <w:pPr>
        <w:spacing w:line="360" w:lineRule="auto"/>
        <w:ind w:left="-5"/>
        <w:rPr>
          <w:rStyle w:val="vkekvd"/>
          <w:rFonts w:ascii="Arial" w:hAnsi="Arial" w:cs="Arial"/>
          <w:color w:val="0A0A0A"/>
          <w:sz w:val="22"/>
          <w:shd w:val="clear" w:color="auto" w:fill="FFFFFF"/>
        </w:rPr>
      </w:pPr>
      <w:r w:rsidRPr="008355C0">
        <w:rPr>
          <w:rFonts w:ascii="Arial" w:hAnsi="Arial" w:cs="Arial"/>
          <w:color w:val="0A0A0A"/>
          <w:sz w:val="22"/>
          <w:shd w:val="clear" w:color="auto" w:fill="FFFFFF"/>
        </w:rPr>
        <w:t>La anatomía topográfica (o regional) fundamenta </w:t>
      </w:r>
      <w:r w:rsidRPr="008355C0">
        <w:rPr>
          <w:rFonts w:ascii="Arial" w:hAnsi="Arial" w:cs="Arial"/>
          <w:sz w:val="22"/>
        </w:rPr>
        <w:t>el estudio del cuerpo humano dividiéndolo en zonas específicas (cabeza, cuello, tórax, abdomen, etc.) para analizar la localización, relaciones espaciales, capas y estructuras profundas de cada región</w:t>
      </w:r>
      <w:r w:rsidRPr="008355C0">
        <w:rPr>
          <w:rFonts w:ascii="Arial" w:hAnsi="Arial" w:cs="Arial"/>
          <w:color w:val="0A0A0A"/>
          <w:sz w:val="22"/>
          <w:shd w:val="clear" w:color="auto" w:fill="FFFFFF"/>
        </w:rPr>
        <w:t>. Es esencial para la medicina clínica y quirúrgica, ya que prioriza cómo las estructuras coexisten y se superponen, permitiendo una orientación precisa en la práctica médica.</w:t>
      </w:r>
      <w:r w:rsidRPr="008355C0">
        <w:rPr>
          <w:rStyle w:val="vkekvd"/>
          <w:rFonts w:ascii="Arial" w:hAnsi="Arial" w:cs="Arial"/>
          <w:color w:val="0A0A0A"/>
          <w:sz w:val="22"/>
          <w:shd w:val="clear" w:color="auto" w:fill="FFFFFF"/>
        </w:rPr>
        <w:t> </w:t>
      </w:r>
    </w:p>
    <w:p w:rsidR="008355C0" w:rsidRPr="008355C0" w:rsidRDefault="008355C0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color w:val="0A0A0A"/>
          <w:sz w:val="22"/>
          <w:shd w:val="clear" w:color="auto" w:fill="FFFFFF"/>
        </w:rPr>
        <w:t>En resumen, la anatomía topográfica permite al estudiante y al profesional de la salud visualizar la organización tridimensional y las relaciones funcionales entre los distintos órganos y tejidos dentro de un área corporal.</w:t>
      </w:r>
    </w:p>
    <w:p w:rsidR="0032715B" w:rsidRPr="008355C0" w:rsidRDefault="0032715B" w:rsidP="00F47E59">
      <w:pPr>
        <w:spacing w:line="360" w:lineRule="auto"/>
        <w:ind w:left="-5"/>
        <w:rPr>
          <w:rFonts w:ascii="Arial" w:hAnsi="Arial" w:cs="Arial"/>
          <w:sz w:val="22"/>
        </w:rPr>
      </w:pPr>
    </w:p>
    <w:p w:rsidR="0032715B" w:rsidRPr="008355C0" w:rsidRDefault="0032715B" w:rsidP="008355C0">
      <w:pPr>
        <w:spacing w:line="360" w:lineRule="auto"/>
        <w:ind w:left="0" w:firstLine="0"/>
        <w:rPr>
          <w:rFonts w:ascii="Arial" w:hAnsi="Arial" w:cs="Arial"/>
          <w:b/>
          <w:sz w:val="22"/>
        </w:rPr>
      </w:pPr>
    </w:p>
    <w:p w:rsidR="000E1257" w:rsidRPr="008355C0" w:rsidRDefault="000E1257" w:rsidP="008355C0">
      <w:pPr>
        <w:spacing w:line="360" w:lineRule="auto"/>
        <w:ind w:left="-15" w:firstLine="0"/>
        <w:rPr>
          <w:rFonts w:ascii="Arial" w:hAnsi="Arial" w:cs="Arial"/>
          <w:sz w:val="22"/>
        </w:rPr>
      </w:pPr>
      <w:r w:rsidRPr="008355C0">
        <w:rPr>
          <w:rFonts w:ascii="Arial" w:hAnsi="Arial" w:cs="Arial"/>
          <w:b/>
          <w:sz w:val="22"/>
          <w:u w:val="single"/>
        </w:rPr>
        <w:t>Objetivo General</w:t>
      </w:r>
      <w:r w:rsidRPr="008355C0">
        <w:rPr>
          <w:rFonts w:ascii="Arial" w:hAnsi="Arial" w:cs="Arial"/>
          <w:b/>
          <w:sz w:val="22"/>
        </w:rPr>
        <w:t>:</w:t>
      </w:r>
      <w:r w:rsidRPr="008355C0">
        <w:rPr>
          <w:rFonts w:ascii="Arial" w:hAnsi="Arial" w:cs="Arial"/>
          <w:sz w:val="22"/>
        </w:rPr>
        <w:t xml:space="preserve"> Conocer la constitución física del cuerpo humano, la relación y funciones de los órganos y sistemas, su proyección en la superficie, sus implicancias clínicas y quirúrgicas y su correlación con la imagenología y endoscopia. </w:t>
      </w:r>
    </w:p>
    <w:p w:rsidR="000E1257" w:rsidRPr="008355C0" w:rsidRDefault="000E1257" w:rsidP="00F47E59">
      <w:pPr>
        <w:spacing w:after="176" w:line="360" w:lineRule="auto"/>
        <w:ind w:left="-5"/>
        <w:jc w:val="left"/>
        <w:rPr>
          <w:rFonts w:ascii="Arial" w:hAnsi="Arial" w:cs="Arial"/>
          <w:sz w:val="22"/>
          <w:u w:val="single"/>
        </w:rPr>
      </w:pPr>
      <w:r w:rsidRPr="008355C0">
        <w:rPr>
          <w:rFonts w:ascii="Arial" w:hAnsi="Arial" w:cs="Arial"/>
          <w:b/>
          <w:sz w:val="22"/>
          <w:u w:val="single"/>
        </w:rPr>
        <w:t>Objetivo Específicas</w:t>
      </w:r>
    </w:p>
    <w:p w:rsidR="000E1257" w:rsidRPr="008355C0" w:rsidRDefault="000E1257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Al finalizar el cursado, los alumnos deberán estar capacitados para:  </w:t>
      </w:r>
    </w:p>
    <w:p w:rsidR="000E1257" w:rsidRPr="008355C0" w:rsidRDefault="000E1257" w:rsidP="00F47E59">
      <w:pPr>
        <w:numPr>
          <w:ilvl w:val="1"/>
          <w:numId w:val="1"/>
        </w:numPr>
        <w:spacing w:line="360" w:lineRule="auto"/>
        <w:ind w:hanging="360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Reconocer las características normales de la piel de todas las regiones del cuerpo humano y sus anexos, entrenándose con la vista y el tacto. </w:t>
      </w:r>
    </w:p>
    <w:p w:rsidR="000E1257" w:rsidRPr="008355C0" w:rsidRDefault="000E1257" w:rsidP="00F47E59">
      <w:pPr>
        <w:numPr>
          <w:ilvl w:val="1"/>
          <w:numId w:val="1"/>
        </w:numPr>
        <w:spacing w:line="360" w:lineRule="auto"/>
        <w:ind w:hanging="360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Identificar los relieves óseos de la anatomía de superficie, para asegurarse de su estado de normalidad y para que sirvan de referencia en la proyección de órganos, vasos, nervios, etc. </w:t>
      </w:r>
      <w:r w:rsidR="0032715B" w:rsidRPr="008355C0">
        <w:rPr>
          <w:rFonts w:ascii="Arial" w:hAnsi="Arial" w:cs="Arial"/>
          <w:sz w:val="22"/>
        </w:rPr>
        <w:t xml:space="preserve">Contenido y continente </w:t>
      </w:r>
    </w:p>
    <w:p w:rsidR="000E1257" w:rsidRPr="008355C0" w:rsidRDefault="000E1257" w:rsidP="00F47E59">
      <w:pPr>
        <w:numPr>
          <w:ilvl w:val="1"/>
          <w:numId w:val="1"/>
        </w:numPr>
        <w:spacing w:line="360" w:lineRule="auto"/>
        <w:ind w:hanging="360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Destacar prominencias y depresiones de la superficie corporal que comprendan a músculos, a aponeurosis en su posición anatómica </w:t>
      </w:r>
      <w:r w:rsidR="0032715B" w:rsidRPr="008355C0">
        <w:rPr>
          <w:rFonts w:ascii="Arial" w:hAnsi="Arial" w:cs="Arial"/>
          <w:sz w:val="22"/>
        </w:rPr>
        <w:t xml:space="preserve">y a las variantes fisiológicas. </w:t>
      </w:r>
      <w:proofErr w:type="gramStart"/>
      <w:r w:rsidR="0032715B" w:rsidRPr="008355C0">
        <w:rPr>
          <w:rFonts w:ascii="Arial" w:hAnsi="Arial" w:cs="Arial"/>
          <w:sz w:val="22"/>
        </w:rPr>
        <w:t>Venas ,</w:t>
      </w:r>
      <w:proofErr w:type="gramEnd"/>
      <w:r w:rsidR="0032715B" w:rsidRPr="008355C0">
        <w:rPr>
          <w:rFonts w:ascii="Arial" w:hAnsi="Arial" w:cs="Arial"/>
          <w:sz w:val="22"/>
        </w:rPr>
        <w:t xml:space="preserve"> arterias , nervios </w:t>
      </w:r>
    </w:p>
    <w:p w:rsidR="000E1257" w:rsidRPr="008355C0" w:rsidRDefault="000E1257" w:rsidP="00F47E59">
      <w:pPr>
        <w:numPr>
          <w:ilvl w:val="1"/>
          <w:numId w:val="1"/>
        </w:numPr>
        <w:spacing w:line="360" w:lineRule="auto"/>
        <w:ind w:hanging="360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Correlacionar cortes axiales del vivo o del cadáver con los similares a imágenes ecográficas, </w:t>
      </w:r>
      <w:r w:rsidR="008355C0" w:rsidRPr="008355C0">
        <w:rPr>
          <w:rFonts w:ascii="Arial" w:hAnsi="Arial" w:cs="Arial"/>
          <w:sz w:val="22"/>
        </w:rPr>
        <w:t>topográficas</w:t>
      </w:r>
      <w:r w:rsidRPr="008355C0">
        <w:rPr>
          <w:rFonts w:ascii="Arial" w:hAnsi="Arial" w:cs="Arial"/>
          <w:sz w:val="22"/>
        </w:rPr>
        <w:t xml:space="preserve"> o de resonancia magnética nuclear patológica.</w:t>
      </w:r>
    </w:p>
    <w:p w:rsidR="000E1257" w:rsidRPr="008355C0" w:rsidRDefault="000E1257" w:rsidP="002C6322">
      <w:pPr>
        <w:numPr>
          <w:ilvl w:val="1"/>
          <w:numId w:val="1"/>
        </w:numPr>
        <w:spacing w:line="360" w:lineRule="auto"/>
        <w:ind w:hanging="360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lastRenderedPageBreak/>
        <w:t>Identificar la visi</w:t>
      </w:r>
      <w:r w:rsidR="0032715B" w:rsidRPr="008355C0">
        <w:rPr>
          <w:rFonts w:ascii="Arial" w:hAnsi="Arial" w:cs="Arial"/>
          <w:sz w:val="22"/>
        </w:rPr>
        <w:t xml:space="preserve">ón de las regiones </w:t>
      </w:r>
      <w:proofErr w:type="gramStart"/>
      <w:r w:rsidR="0032715B" w:rsidRPr="008355C0">
        <w:rPr>
          <w:rFonts w:ascii="Arial" w:hAnsi="Arial" w:cs="Arial"/>
          <w:sz w:val="22"/>
        </w:rPr>
        <w:t>anatómicas ,</w:t>
      </w:r>
      <w:proofErr w:type="gramEnd"/>
      <w:r w:rsidR="0032715B" w:rsidRPr="008355C0">
        <w:rPr>
          <w:rFonts w:ascii="Arial" w:hAnsi="Arial" w:cs="Arial"/>
          <w:sz w:val="22"/>
        </w:rPr>
        <w:t xml:space="preserve"> y </w:t>
      </w:r>
      <w:r w:rsidRPr="008355C0">
        <w:rPr>
          <w:rFonts w:ascii="Arial" w:hAnsi="Arial" w:cs="Arial"/>
          <w:sz w:val="22"/>
        </w:rPr>
        <w:t xml:space="preserve">Describir cada órgano y correlacionarlo con imágenes directas y/o </w:t>
      </w:r>
      <w:r w:rsidR="008355C0" w:rsidRPr="008355C0">
        <w:rPr>
          <w:rFonts w:ascii="Arial" w:hAnsi="Arial" w:cs="Arial"/>
          <w:sz w:val="22"/>
        </w:rPr>
        <w:t>contrastadas</w:t>
      </w:r>
      <w:r w:rsidRPr="008355C0">
        <w:rPr>
          <w:rFonts w:ascii="Arial" w:hAnsi="Arial" w:cs="Arial"/>
          <w:sz w:val="22"/>
        </w:rPr>
        <w:t xml:space="preserve"> en las placas radiográficas.</w:t>
      </w:r>
    </w:p>
    <w:p w:rsidR="000E1257" w:rsidRPr="008355C0" w:rsidRDefault="000E1257" w:rsidP="00F47E59">
      <w:pPr>
        <w:numPr>
          <w:ilvl w:val="1"/>
          <w:numId w:val="1"/>
        </w:numPr>
        <w:spacing w:line="360" w:lineRule="auto"/>
        <w:ind w:hanging="360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Identificar con precisión en los cadáveres las aponeurosis, músculos, arterias, venas, nervios, ganglios y colectores linfáticos para establecer entre ellos las relaciones </w:t>
      </w:r>
    </w:p>
    <w:p w:rsidR="000E1257" w:rsidRPr="008355C0" w:rsidRDefault="000E1257" w:rsidP="00F47E59">
      <w:pPr>
        <w:spacing w:after="176" w:line="360" w:lineRule="auto"/>
        <w:ind w:left="-5"/>
        <w:jc w:val="left"/>
        <w:rPr>
          <w:rFonts w:ascii="Arial" w:hAnsi="Arial" w:cs="Arial"/>
          <w:sz w:val="22"/>
          <w:u w:val="single"/>
        </w:rPr>
      </w:pPr>
      <w:r w:rsidRPr="008355C0">
        <w:rPr>
          <w:rFonts w:ascii="Arial" w:hAnsi="Arial" w:cs="Arial"/>
          <w:b/>
          <w:sz w:val="22"/>
          <w:u w:val="single"/>
        </w:rPr>
        <w:t>Contenidos</w:t>
      </w:r>
      <w:r w:rsidRPr="008355C0">
        <w:rPr>
          <w:rFonts w:ascii="Arial" w:hAnsi="Arial" w:cs="Arial"/>
          <w:sz w:val="22"/>
          <w:u w:val="single"/>
        </w:rPr>
        <w:t xml:space="preserve"> </w:t>
      </w:r>
    </w:p>
    <w:p w:rsidR="000E1257" w:rsidRPr="008355C0" w:rsidRDefault="000E1257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b/>
          <w:sz w:val="22"/>
        </w:rPr>
        <w:t>Unidad 1.</w:t>
      </w:r>
      <w:r w:rsidRPr="008355C0">
        <w:rPr>
          <w:rFonts w:ascii="Arial" w:hAnsi="Arial" w:cs="Arial"/>
          <w:sz w:val="22"/>
        </w:rPr>
        <w:t xml:space="preserve"> </w:t>
      </w:r>
      <w:r w:rsidR="002F793D" w:rsidRPr="008355C0">
        <w:rPr>
          <w:rFonts w:ascii="Arial" w:hAnsi="Arial" w:cs="Arial"/>
          <w:sz w:val="22"/>
        </w:rPr>
        <w:t>Anatomía</w:t>
      </w:r>
      <w:r w:rsidR="0032715B" w:rsidRPr="008355C0">
        <w:rPr>
          <w:rFonts w:ascii="Arial" w:hAnsi="Arial" w:cs="Arial"/>
          <w:sz w:val="22"/>
        </w:rPr>
        <w:t xml:space="preserve"> </w:t>
      </w:r>
      <w:r w:rsidR="002F793D" w:rsidRPr="008355C0">
        <w:rPr>
          <w:rFonts w:ascii="Arial" w:hAnsi="Arial" w:cs="Arial"/>
          <w:sz w:val="22"/>
        </w:rPr>
        <w:t>Topográfica</w:t>
      </w:r>
      <w:r w:rsidR="0032715B" w:rsidRPr="008355C0">
        <w:rPr>
          <w:rFonts w:ascii="Arial" w:hAnsi="Arial" w:cs="Arial"/>
          <w:sz w:val="22"/>
        </w:rPr>
        <w:t xml:space="preserve">, </w:t>
      </w:r>
      <w:r w:rsidR="008355C0" w:rsidRPr="008355C0">
        <w:rPr>
          <w:rFonts w:ascii="Arial" w:hAnsi="Arial" w:cs="Arial"/>
          <w:sz w:val="22"/>
        </w:rPr>
        <w:t xml:space="preserve">historia de anatomía y sus </w:t>
      </w:r>
      <w:proofErr w:type="gramStart"/>
      <w:r w:rsidR="008355C0" w:rsidRPr="008355C0">
        <w:rPr>
          <w:rFonts w:ascii="Arial" w:hAnsi="Arial" w:cs="Arial"/>
          <w:sz w:val="22"/>
        </w:rPr>
        <w:t>orígenes ,</w:t>
      </w:r>
      <w:r w:rsidR="0032715B" w:rsidRPr="008355C0">
        <w:rPr>
          <w:rFonts w:ascii="Arial" w:hAnsi="Arial" w:cs="Arial"/>
          <w:sz w:val="22"/>
        </w:rPr>
        <w:t>definición</w:t>
      </w:r>
      <w:proofErr w:type="gramEnd"/>
      <w:r w:rsidR="0032715B" w:rsidRPr="008355C0">
        <w:rPr>
          <w:rFonts w:ascii="Arial" w:hAnsi="Arial" w:cs="Arial"/>
          <w:sz w:val="22"/>
        </w:rPr>
        <w:t xml:space="preserve"> </w:t>
      </w:r>
    </w:p>
    <w:p w:rsidR="0032715B" w:rsidRPr="008355C0" w:rsidRDefault="000E1257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b/>
          <w:sz w:val="22"/>
        </w:rPr>
        <w:t>Unidad 2.</w:t>
      </w:r>
      <w:r w:rsidR="0032715B" w:rsidRPr="008355C0">
        <w:rPr>
          <w:rFonts w:ascii="Arial" w:hAnsi="Arial" w:cs="Arial"/>
          <w:b/>
          <w:sz w:val="22"/>
        </w:rPr>
        <w:t xml:space="preserve"> </w:t>
      </w:r>
      <w:r w:rsidR="0032715B" w:rsidRPr="008355C0">
        <w:rPr>
          <w:rFonts w:ascii="Arial" w:hAnsi="Arial" w:cs="Arial"/>
          <w:sz w:val="22"/>
        </w:rPr>
        <w:t>Anatomía topográfica de</w:t>
      </w:r>
      <w:r w:rsidRPr="008355C0">
        <w:rPr>
          <w:rFonts w:ascii="Arial" w:hAnsi="Arial" w:cs="Arial"/>
          <w:sz w:val="22"/>
        </w:rPr>
        <w:t xml:space="preserve"> Miembro Superior: </w:t>
      </w:r>
      <w:r w:rsidR="002F793D" w:rsidRPr="008355C0">
        <w:rPr>
          <w:rFonts w:ascii="Arial" w:hAnsi="Arial" w:cs="Arial"/>
          <w:sz w:val="22"/>
        </w:rPr>
        <w:t xml:space="preserve"> divisiones topográficas, contenido y continente, órganos y nervios venas y arterias.</w:t>
      </w:r>
    </w:p>
    <w:p w:rsidR="000E1257" w:rsidRPr="008355C0" w:rsidRDefault="000E1257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 </w:t>
      </w:r>
      <w:r w:rsidRPr="008355C0">
        <w:rPr>
          <w:rFonts w:ascii="Arial" w:hAnsi="Arial" w:cs="Arial"/>
          <w:b/>
          <w:sz w:val="22"/>
        </w:rPr>
        <w:t xml:space="preserve">UNIDAD Nº </w:t>
      </w:r>
      <w:r w:rsidR="006B124D" w:rsidRPr="008355C0">
        <w:rPr>
          <w:rFonts w:ascii="Arial" w:hAnsi="Arial" w:cs="Arial"/>
          <w:b/>
          <w:sz w:val="22"/>
        </w:rPr>
        <w:t>3</w:t>
      </w:r>
      <w:r w:rsidR="0032715B" w:rsidRPr="008355C0">
        <w:rPr>
          <w:rFonts w:ascii="Arial" w:hAnsi="Arial" w:cs="Arial"/>
          <w:b/>
          <w:sz w:val="22"/>
        </w:rPr>
        <w:t xml:space="preserve"> </w:t>
      </w:r>
      <w:r w:rsidR="0032715B" w:rsidRPr="008355C0">
        <w:rPr>
          <w:rFonts w:ascii="Arial" w:hAnsi="Arial" w:cs="Arial"/>
          <w:sz w:val="22"/>
        </w:rPr>
        <w:t xml:space="preserve">Anatomía </w:t>
      </w:r>
      <w:r w:rsidR="002F793D" w:rsidRPr="008355C0">
        <w:rPr>
          <w:rFonts w:ascii="Arial" w:hAnsi="Arial" w:cs="Arial"/>
          <w:sz w:val="22"/>
        </w:rPr>
        <w:t>Topográfica Miembro</w:t>
      </w:r>
      <w:r w:rsidRPr="008355C0">
        <w:rPr>
          <w:rFonts w:ascii="Arial" w:hAnsi="Arial" w:cs="Arial"/>
          <w:sz w:val="22"/>
        </w:rPr>
        <w:t xml:space="preserve"> Inferior: </w:t>
      </w:r>
      <w:r w:rsidR="002F793D" w:rsidRPr="008355C0">
        <w:rPr>
          <w:rFonts w:ascii="Arial" w:hAnsi="Arial" w:cs="Arial"/>
          <w:sz w:val="22"/>
        </w:rPr>
        <w:t xml:space="preserve">división </w:t>
      </w:r>
      <w:proofErr w:type="gramStart"/>
      <w:r w:rsidR="002F793D" w:rsidRPr="008355C0">
        <w:rPr>
          <w:rFonts w:ascii="Arial" w:hAnsi="Arial" w:cs="Arial"/>
          <w:sz w:val="22"/>
        </w:rPr>
        <w:t>topográfica ,</w:t>
      </w:r>
      <w:proofErr w:type="gramEnd"/>
      <w:r w:rsidR="002F793D" w:rsidRPr="008355C0">
        <w:rPr>
          <w:rFonts w:ascii="Arial" w:hAnsi="Arial" w:cs="Arial"/>
          <w:sz w:val="22"/>
        </w:rPr>
        <w:t xml:space="preserve"> contenido y continente , órganos aterirías, nervios y venas</w:t>
      </w:r>
      <w:r w:rsidRPr="008355C0">
        <w:rPr>
          <w:rFonts w:ascii="Arial" w:hAnsi="Arial" w:cs="Arial"/>
          <w:sz w:val="22"/>
        </w:rPr>
        <w:t xml:space="preserve"> </w:t>
      </w:r>
    </w:p>
    <w:p w:rsidR="000E1257" w:rsidRPr="008355C0" w:rsidRDefault="0032715B" w:rsidP="002F793D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b/>
          <w:sz w:val="22"/>
        </w:rPr>
        <w:t xml:space="preserve">Unidad </w:t>
      </w:r>
      <w:proofErr w:type="gramStart"/>
      <w:r w:rsidRPr="008355C0">
        <w:rPr>
          <w:rFonts w:ascii="Arial" w:hAnsi="Arial" w:cs="Arial"/>
          <w:b/>
          <w:sz w:val="22"/>
        </w:rPr>
        <w:t>4 :</w:t>
      </w:r>
      <w:proofErr w:type="gramEnd"/>
      <w:r w:rsidRPr="008355C0">
        <w:rPr>
          <w:rFonts w:ascii="Arial" w:hAnsi="Arial" w:cs="Arial"/>
          <w:b/>
          <w:sz w:val="22"/>
        </w:rPr>
        <w:t xml:space="preserve"> </w:t>
      </w:r>
      <w:r w:rsidRPr="008355C0">
        <w:rPr>
          <w:rFonts w:ascii="Arial" w:hAnsi="Arial" w:cs="Arial"/>
          <w:sz w:val="22"/>
        </w:rPr>
        <w:t xml:space="preserve">Anatomia </w:t>
      </w:r>
      <w:r w:rsidR="006B124D" w:rsidRPr="008355C0">
        <w:rPr>
          <w:rFonts w:ascii="Arial" w:hAnsi="Arial" w:cs="Arial"/>
          <w:sz w:val="22"/>
        </w:rPr>
        <w:t>Topográfica</w:t>
      </w:r>
      <w:r w:rsidRPr="008355C0">
        <w:rPr>
          <w:rFonts w:ascii="Arial" w:hAnsi="Arial" w:cs="Arial"/>
          <w:sz w:val="22"/>
        </w:rPr>
        <w:t xml:space="preserve"> de </w:t>
      </w:r>
      <w:r w:rsidR="000E1257" w:rsidRPr="008355C0">
        <w:rPr>
          <w:rFonts w:ascii="Arial" w:hAnsi="Arial" w:cs="Arial"/>
          <w:sz w:val="22"/>
        </w:rPr>
        <w:t>Tórax:</w:t>
      </w:r>
      <w:r w:rsidRPr="008355C0">
        <w:rPr>
          <w:rFonts w:ascii="Arial" w:hAnsi="Arial" w:cs="Arial"/>
          <w:sz w:val="22"/>
        </w:rPr>
        <w:t xml:space="preserve"> y mediastino </w:t>
      </w:r>
      <w:r w:rsidR="000E1257" w:rsidRPr="008355C0">
        <w:rPr>
          <w:rFonts w:ascii="Arial" w:hAnsi="Arial" w:cs="Arial"/>
          <w:sz w:val="22"/>
        </w:rPr>
        <w:t xml:space="preserve"> Conformación del Tórax.</w:t>
      </w:r>
      <w:r w:rsidRPr="008355C0">
        <w:rPr>
          <w:rFonts w:ascii="Arial" w:hAnsi="Arial" w:cs="Arial"/>
          <w:sz w:val="22"/>
        </w:rPr>
        <w:t xml:space="preserve">. </w:t>
      </w:r>
      <w:r w:rsidR="006B124D" w:rsidRPr="008355C0">
        <w:rPr>
          <w:rFonts w:ascii="Arial" w:hAnsi="Arial" w:cs="Arial"/>
          <w:sz w:val="22"/>
        </w:rPr>
        <w:t>Contenido,</w:t>
      </w:r>
      <w:r w:rsidRPr="008355C0">
        <w:rPr>
          <w:rFonts w:ascii="Arial" w:hAnsi="Arial" w:cs="Arial"/>
          <w:sz w:val="22"/>
        </w:rPr>
        <w:t xml:space="preserve"> continente </w:t>
      </w:r>
      <w:r w:rsidR="006B124D" w:rsidRPr="008355C0">
        <w:rPr>
          <w:rFonts w:ascii="Arial" w:hAnsi="Arial" w:cs="Arial"/>
          <w:sz w:val="22"/>
        </w:rPr>
        <w:t>y órganos que integran.</w:t>
      </w:r>
    </w:p>
    <w:p w:rsidR="000E1257" w:rsidRPr="008355C0" w:rsidRDefault="0032715B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b/>
          <w:sz w:val="22"/>
        </w:rPr>
        <w:t>Unidad 5</w:t>
      </w:r>
      <w:r w:rsidRPr="008355C0">
        <w:rPr>
          <w:rFonts w:ascii="Arial" w:hAnsi="Arial" w:cs="Arial"/>
          <w:sz w:val="22"/>
        </w:rPr>
        <w:t xml:space="preserve"> </w:t>
      </w:r>
      <w:r w:rsidR="002F793D" w:rsidRPr="008355C0">
        <w:rPr>
          <w:rFonts w:ascii="Arial" w:hAnsi="Arial" w:cs="Arial"/>
          <w:sz w:val="22"/>
        </w:rPr>
        <w:t>anatomía</w:t>
      </w:r>
      <w:r w:rsidRPr="008355C0">
        <w:rPr>
          <w:rFonts w:ascii="Arial" w:hAnsi="Arial" w:cs="Arial"/>
          <w:sz w:val="22"/>
        </w:rPr>
        <w:t xml:space="preserve"> de la cabeza: </w:t>
      </w:r>
      <w:r w:rsidR="002F793D" w:rsidRPr="008355C0">
        <w:rPr>
          <w:rFonts w:ascii="Arial" w:hAnsi="Arial" w:cs="Arial"/>
          <w:sz w:val="22"/>
        </w:rPr>
        <w:t xml:space="preserve">división y contenido y continente de órganos </w:t>
      </w:r>
      <w:r w:rsidRPr="008355C0">
        <w:rPr>
          <w:rFonts w:ascii="Arial" w:hAnsi="Arial" w:cs="Arial"/>
          <w:sz w:val="22"/>
        </w:rPr>
        <w:t xml:space="preserve">y cuellos </w:t>
      </w:r>
      <w:r w:rsidR="002F793D" w:rsidRPr="008355C0">
        <w:rPr>
          <w:rFonts w:ascii="Arial" w:hAnsi="Arial" w:cs="Arial"/>
          <w:sz w:val="22"/>
        </w:rPr>
        <w:t xml:space="preserve">división </w:t>
      </w:r>
      <w:r w:rsidR="008355C0" w:rsidRPr="008355C0">
        <w:rPr>
          <w:rFonts w:ascii="Arial" w:hAnsi="Arial" w:cs="Arial"/>
          <w:sz w:val="22"/>
        </w:rPr>
        <w:t>topográfico,</w:t>
      </w:r>
      <w:r w:rsidR="002F793D" w:rsidRPr="008355C0">
        <w:rPr>
          <w:rFonts w:ascii="Arial" w:hAnsi="Arial" w:cs="Arial"/>
          <w:sz w:val="22"/>
        </w:rPr>
        <w:t xml:space="preserve"> contenido y continente y órganos que los integran </w:t>
      </w:r>
    </w:p>
    <w:p w:rsidR="0032715B" w:rsidRPr="008355C0" w:rsidRDefault="0032715B" w:rsidP="0032715B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b/>
          <w:sz w:val="22"/>
          <w:u w:val="single"/>
        </w:rPr>
        <w:t xml:space="preserve">Unidad 6 </w:t>
      </w:r>
      <w:r w:rsidR="002F793D" w:rsidRPr="008355C0">
        <w:rPr>
          <w:rFonts w:ascii="Arial" w:hAnsi="Arial" w:cs="Arial"/>
          <w:sz w:val="22"/>
        </w:rPr>
        <w:t>Anatomía</w:t>
      </w:r>
      <w:r w:rsidRPr="008355C0">
        <w:rPr>
          <w:rFonts w:ascii="Arial" w:hAnsi="Arial" w:cs="Arial"/>
          <w:sz w:val="22"/>
        </w:rPr>
        <w:t xml:space="preserve"> de Abdomen división </w:t>
      </w:r>
      <w:r w:rsidR="002F793D" w:rsidRPr="008355C0">
        <w:rPr>
          <w:rFonts w:ascii="Arial" w:hAnsi="Arial" w:cs="Arial"/>
          <w:sz w:val="22"/>
        </w:rPr>
        <w:t>topográfica</w:t>
      </w:r>
      <w:r w:rsidRPr="008355C0">
        <w:rPr>
          <w:rFonts w:ascii="Arial" w:hAnsi="Arial" w:cs="Arial"/>
          <w:sz w:val="22"/>
        </w:rPr>
        <w:t xml:space="preserve"> contenido y continente y órganos que lo </w:t>
      </w:r>
      <w:r w:rsidR="002F793D" w:rsidRPr="008355C0">
        <w:rPr>
          <w:rFonts w:ascii="Arial" w:hAnsi="Arial" w:cs="Arial"/>
          <w:sz w:val="22"/>
        </w:rPr>
        <w:t>integran</w:t>
      </w:r>
      <w:r w:rsidRPr="008355C0">
        <w:rPr>
          <w:rFonts w:ascii="Arial" w:hAnsi="Arial" w:cs="Arial"/>
          <w:sz w:val="22"/>
        </w:rPr>
        <w:t xml:space="preserve"> </w:t>
      </w:r>
      <w:r w:rsidR="002F793D" w:rsidRPr="008355C0">
        <w:rPr>
          <w:rFonts w:ascii="Arial" w:hAnsi="Arial" w:cs="Arial"/>
          <w:sz w:val="22"/>
        </w:rPr>
        <w:t xml:space="preserve">Región Perineal y órganos que las integran. Región Genitourinario masculino y femenino </w:t>
      </w:r>
    </w:p>
    <w:p w:rsidR="000E1257" w:rsidRPr="008355C0" w:rsidRDefault="000E1257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. </w:t>
      </w:r>
    </w:p>
    <w:p w:rsidR="000E3AF9" w:rsidRPr="008355C0" w:rsidRDefault="000E3AF9" w:rsidP="00F47E59">
      <w:pPr>
        <w:spacing w:line="360" w:lineRule="auto"/>
        <w:ind w:left="-5"/>
        <w:rPr>
          <w:rFonts w:ascii="Arial" w:hAnsi="Arial" w:cs="Arial"/>
          <w:sz w:val="22"/>
        </w:rPr>
      </w:pPr>
    </w:p>
    <w:p w:rsidR="000E3AF9" w:rsidRPr="008355C0" w:rsidRDefault="000E3AF9" w:rsidP="00F47E59">
      <w:pPr>
        <w:spacing w:after="306" w:line="360" w:lineRule="auto"/>
        <w:ind w:left="-5"/>
        <w:jc w:val="left"/>
        <w:rPr>
          <w:rFonts w:ascii="Arial" w:hAnsi="Arial" w:cs="Arial"/>
          <w:sz w:val="22"/>
        </w:rPr>
      </w:pPr>
      <w:r w:rsidRPr="008355C0">
        <w:rPr>
          <w:rFonts w:ascii="Arial" w:eastAsia="Bookman Old Style" w:hAnsi="Arial" w:cs="Arial"/>
          <w:b/>
          <w:sz w:val="22"/>
          <w:u w:val="single" w:color="000000"/>
        </w:rPr>
        <w:t>CONTENIDOS PROCEDIMENTALES:</w:t>
      </w:r>
      <w:r w:rsidRPr="008355C0">
        <w:rPr>
          <w:rFonts w:ascii="Arial" w:eastAsia="Bookman Old Style" w:hAnsi="Arial" w:cs="Arial"/>
          <w:b/>
          <w:sz w:val="22"/>
        </w:rPr>
        <w:t xml:space="preserve"> </w:t>
      </w:r>
    </w:p>
    <w:p w:rsidR="000E3AF9" w:rsidRPr="008355C0" w:rsidRDefault="000E3AF9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eastAsia="Bookman Old Style" w:hAnsi="Arial" w:cs="Arial"/>
          <w:b/>
          <w:sz w:val="22"/>
        </w:rPr>
        <w:t>•</w:t>
      </w:r>
      <w:r w:rsidRPr="008355C0">
        <w:rPr>
          <w:rFonts w:ascii="Arial" w:hAnsi="Arial" w:cs="Arial"/>
          <w:sz w:val="22"/>
        </w:rPr>
        <w:t xml:space="preserve">Traspaso de la teoría a la práctica. </w:t>
      </w:r>
    </w:p>
    <w:p w:rsidR="000E3AF9" w:rsidRPr="008355C0" w:rsidRDefault="000E3AF9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•Planificación de las tareas de </w:t>
      </w:r>
      <w:proofErr w:type="spellStart"/>
      <w:r w:rsidRPr="008355C0">
        <w:rPr>
          <w:rFonts w:ascii="Arial" w:hAnsi="Arial" w:cs="Arial"/>
          <w:sz w:val="22"/>
        </w:rPr>
        <w:t>practicas</w:t>
      </w:r>
      <w:proofErr w:type="spellEnd"/>
      <w:r w:rsidRPr="008355C0">
        <w:rPr>
          <w:rFonts w:ascii="Arial" w:hAnsi="Arial" w:cs="Arial"/>
          <w:sz w:val="22"/>
        </w:rPr>
        <w:t xml:space="preserve"> en </w:t>
      </w:r>
      <w:proofErr w:type="spellStart"/>
      <w:r w:rsidRPr="008355C0">
        <w:rPr>
          <w:rFonts w:ascii="Arial" w:hAnsi="Arial" w:cs="Arial"/>
          <w:sz w:val="22"/>
        </w:rPr>
        <w:t>radiologia</w:t>
      </w:r>
      <w:proofErr w:type="spellEnd"/>
      <w:r w:rsidRPr="008355C0">
        <w:rPr>
          <w:rFonts w:ascii="Arial" w:hAnsi="Arial" w:cs="Arial"/>
          <w:sz w:val="22"/>
        </w:rPr>
        <w:t xml:space="preserve">. </w:t>
      </w:r>
    </w:p>
    <w:p w:rsidR="000E3AF9" w:rsidRPr="008355C0" w:rsidRDefault="000E3AF9" w:rsidP="00F47E59">
      <w:pPr>
        <w:spacing w:after="201"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•Aprendizaje un lenguaje compartido con los otros profesionales de la salud: técnicos, docentes y equipo de salud, lo cual facilitará enormemente la transmisión de ideas y conceptos didácticos relacionados con la actividad. </w:t>
      </w:r>
    </w:p>
    <w:p w:rsidR="000E3AF9" w:rsidRPr="008355C0" w:rsidRDefault="000E3AF9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>•Uso de la normativa en las producciones escritas</w:t>
      </w:r>
      <w:r w:rsidRPr="008355C0">
        <w:rPr>
          <w:rFonts w:ascii="Arial" w:eastAsia="Bookman Old Style" w:hAnsi="Arial" w:cs="Arial"/>
          <w:b/>
          <w:sz w:val="22"/>
        </w:rPr>
        <w:t xml:space="preserve">. </w:t>
      </w:r>
    </w:p>
    <w:p w:rsidR="000E3AF9" w:rsidRPr="008355C0" w:rsidRDefault="000E3AF9" w:rsidP="00F47E59">
      <w:pPr>
        <w:spacing w:after="306" w:line="360" w:lineRule="auto"/>
        <w:ind w:left="0" w:firstLine="0"/>
        <w:jc w:val="left"/>
        <w:rPr>
          <w:rFonts w:ascii="Arial" w:hAnsi="Arial" w:cs="Arial"/>
          <w:sz w:val="22"/>
        </w:rPr>
      </w:pPr>
      <w:r w:rsidRPr="008355C0">
        <w:rPr>
          <w:rFonts w:ascii="Arial" w:eastAsia="Bookman Old Style" w:hAnsi="Arial" w:cs="Arial"/>
          <w:b/>
          <w:sz w:val="22"/>
        </w:rPr>
        <w:lastRenderedPageBreak/>
        <w:t xml:space="preserve"> </w:t>
      </w:r>
    </w:p>
    <w:p w:rsidR="000E3AF9" w:rsidRPr="008355C0" w:rsidRDefault="000E3AF9" w:rsidP="00F47E59">
      <w:pPr>
        <w:spacing w:after="306" w:line="360" w:lineRule="auto"/>
        <w:ind w:left="-5"/>
        <w:jc w:val="left"/>
        <w:rPr>
          <w:rFonts w:ascii="Arial" w:hAnsi="Arial" w:cs="Arial"/>
          <w:sz w:val="22"/>
        </w:rPr>
      </w:pPr>
      <w:r w:rsidRPr="008355C0">
        <w:rPr>
          <w:rFonts w:ascii="Arial" w:eastAsia="Bookman Old Style" w:hAnsi="Arial" w:cs="Arial"/>
          <w:b/>
          <w:sz w:val="22"/>
          <w:u w:val="single" w:color="000000"/>
        </w:rPr>
        <w:t>CONTENIDOS ACTITUDINALES:</w:t>
      </w:r>
      <w:r w:rsidRPr="008355C0">
        <w:rPr>
          <w:rFonts w:ascii="Arial" w:eastAsia="Bookman Old Style" w:hAnsi="Arial" w:cs="Arial"/>
          <w:b/>
          <w:sz w:val="22"/>
        </w:rPr>
        <w:t xml:space="preserve"> </w:t>
      </w:r>
    </w:p>
    <w:p w:rsidR="000E3AF9" w:rsidRPr="008355C0" w:rsidRDefault="000E3AF9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Confianza en las posibilidades de plantear y resolver problemas. </w:t>
      </w:r>
    </w:p>
    <w:p w:rsidR="000E3AF9" w:rsidRPr="008355C0" w:rsidRDefault="000E3AF9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Seguridad en la defensa de sus argumentos y flexibilidad para modificarlas.  </w:t>
      </w:r>
    </w:p>
    <w:p w:rsidR="000E3AF9" w:rsidRPr="008355C0" w:rsidRDefault="000E3AF9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Reflexión crítica  </w:t>
      </w:r>
    </w:p>
    <w:p w:rsidR="000E3AF9" w:rsidRPr="008355C0" w:rsidRDefault="000E3AF9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Respeto por las producciones de los compañeros.  </w:t>
      </w:r>
    </w:p>
    <w:p w:rsidR="000E3AF9" w:rsidRPr="008355C0" w:rsidRDefault="000E3AF9" w:rsidP="00F47E59">
      <w:pPr>
        <w:spacing w:after="202"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Aceptación y valoración del aporte de los compañeros en situaciones concretas de comunicación.  </w:t>
      </w:r>
    </w:p>
    <w:p w:rsidR="000E3AF9" w:rsidRPr="008355C0" w:rsidRDefault="000E3AF9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Valoración de la ortografía como condición de los trabajos escritos. </w:t>
      </w:r>
    </w:p>
    <w:p w:rsidR="000E3AF9" w:rsidRPr="008355C0" w:rsidRDefault="000E3AF9" w:rsidP="00F47E59">
      <w:pPr>
        <w:spacing w:line="360" w:lineRule="auto"/>
        <w:ind w:left="0" w:firstLine="0"/>
        <w:jc w:val="left"/>
        <w:rPr>
          <w:rFonts w:ascii="Arial" w:hAnsi="Arial" w:cs="Arial"/>
          <w:sz w:val="22"/>
        </w:rPr>
      </w:pPr>
      <w:r w:rsidRPr="008355C0">
        <w:rPr>
          <w:rFonts w:ascii="Arial" w:eastAsia="Bookman Old Style" w:hAnsi="Arial" w:cs="Arial"/>
          <w:b/>
          <w:sz w:val="22"/>
        </w:rPr>
        <w:t xml:space="preserve"> </w:t>
      </w:r>
    </w:p>
    <w:p w:rsidR="000E3AF9" w:rsidRPr="008355C0" w:rsidRDefault="000E3AF9" w:rsidP="00F47E59">
      <w:pPr>
        <w:spacing w:after="306" w:line="360" w:lineRule="auto"/>
        <w:ind w:left="-5"/>
        <w:jc w:val="left"/>
        <w:rPr>
          <w:rFonts w:ascii="Arial" w:eastAsia="Bookman Old Style" w:hAnsi="Arial" w:cs="Arial"/>
          <w:b/>
          <w:sz w:val="22"/>
          <w:u w:val="single" w:color="000000"/>
        </w:rPr>
      </w:pPr>
    </w:p>
    <w:p w:rsidR="000E3AF9" w:rsidRPr="008355C0" w:rsidRDefault="000E3AF9" w:rsidP="00F47E59">
      <w:pPr>
        <w:spacing w:after="306" w:line="360" w:lineRule="auto"/>
        <w:ind w:left="-5"/>
        <w:jc w:val="left"/>
        <w:rPr>
          <w:rFonts w:ascii="Arial" w:hAnsi="Arial" w:cs="Arial"/>
          <w:sz w:val="22"/>
        </w:rPr>
      </w:pPr>
      <w:r w:rsidRPr="008355C0">
        <w:rPr>
          <w:rFonts w:ascii="Arial" w:eastAsia="Bookman Old Style" w:hAnsi="Arial" w:cs="Arial"/>
          <w:b/>
          <w:sz w:val="22"/>
          <w:u w:val="single" w:color="000000"/>
        </w:rPr>
        <w:t>ESTRATEGIAS METODOLÓGICAS:</w:t>
      </w:r>
      <w:r w:rsidRPr="008355C0">
        <w:rPr>
          <w:rFonts w:ascii="Arial" w:eastAsia="Bookman Old Style" w:hAnsi="Arial" w:cs="Arial"/>
          <w:b/>
          <w:sz w:val="22"/>
        </w:rPr>
        <w:t xml:space="preserve"> </w:t>
      </w:r>
    </w:p>
    <w:p w:rsidR="000E3AF9" w:rsidRPr="008355C0" w:rsidRDefault="000E3AF9" w:rsidP="00F47E59">
      <w:pPr>
        <w:spacing w:after="197"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>Se emplearán las siguientes estrategias de enseñanza en una modalidad combinada, es decir en forma presencial y virtual.</w:t>
      </w:r>
    </w:p>
    <w:p w:rsidR="000E3AF9" w:rsidRPr="008355C0" w:rsidRDefault="000E3AF9" w:rsidP="00F47E59">
      <w:pPr>
        <w:numPr>
          <w:ilvl w:val="0"/>
          <w:numId w:val="3"/>
        </w:numPr>
        <w:spacing w:after="304" w:line="360" w:lineRule="auto"/>
        <w:ind w:hanging="228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La exposición. </w:t>
      </w:r>
    </w:p>
    <w:p w:rsidR="000E3AF9" w:rsidRPr="008355C0" w:rsidRDefault="000E3AF9" w:rsidP="00F47E59">
      <w:pPr>
        <w:numPr>
          <w:ilvl w:val="0"/>
          <w:numId w:val="3"/>
        </w:numPr>
        <w:spacing w:after="304" w:line="360" w:lineRule="auto"/>
        <w:ind w:hanging="228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Instrucción directa. </w:t>
      </w:r>
    </w:p>
    <w:p w:rsidR="000E3AF9" w:rsidRPr="008355C0" w:rsidRDefault="000E3AF9" w:rsidP="00F47E59">
      <w:pPr>
        <w:numPr>
          <w:ilvl w:val="0"/>
          <w:numId w:val="3"/>
        </w:numPr>
        <w:spacing w:after="304" w:line="360" w:lineRule="auto"/>
        <w:ind w:hanging="228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Resolución de problemas. </w:t>
      </w:r>
    </w:p>
    <w:p w:rsidR="000E3AF9" w:rsidRPr="008355C0" w:rsidRDefault="000E3AF9" w:rsidP="00F47E59">
      <w:pPr>
        <w:numPr>
          <w:ilvl w:val="0"/>
          <w:numId w:val="3"/>
        </w:numPr>
        <w:spacing w:after="304" w:line="360" w:lineRule="auto"/>
        <w:ind w:hanging="228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Descubrimiento guiado. </w:t>
      </w:r>
    </w:p>
    <w:p w:rsidR="000E3AF9" w:rsidRPr="008355C0" w:rsidRDefault="000E3AF9" w:rsidP="00F47E59">
      <w:pPr>
        <w:numPr>
          <w:ilvl w:val="0"/>
          <w:numId w:val="3"/>
        </w:numPr>
        <w:spacing w:after="304" w:line="360" w:lineRule="auto"/>
        <w:ind w:hanging="228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Explicación. </w:t>
      </w:r>
    </w:p>
    <w:p w:rsidR="000E3AF9" w:rsidRPr="008355C0" w:rsidRDefault="000E3AF9" w:rsidP="00F47E59">
      <w:pPr>
        <w:numPr>
          <w:ilvl w:val="0"/>
          <w:numId w:val="3"/>
        </w:numPr>
        <w:spacing w:after="304" w:line="360" w:lineRule="auto"/>
        <w:ind w:hanging="228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Ejemplificación. </w:t>
      </w:r>
    </w:p>
    <w:p w:rsidR="000E3AF9" w:rsidRPr="008355C0" w:rsidRDefault="000E3AF9" w:rsidP="00F47E59">
      <w:pPr>
        <w:numPr>
          <w:ilvl w:val="0"/>
          <w:numId w:val="3"/>
        </w:numPr>
        <w:spacing w:after="304" w:line="360" w:lineRule="auto"/>
        <w:ind w:hanging="228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Diálogo. </w:t>
      </w:r>
    </w:p>
    <w:p w:rsidR="000E3AF9" w:rsidRPr="008355C0" w:rsidRDefault="000E3AF9" w:rsidP="00F47E59">
      <w:pPr>
        <w:numPr>
          <w:ilvl w:val="0"/>
          <w:numId w:val="3"/>
        </w:numPr>
        <w:spacing w:after="304" w:line="360" w:lineRule="auto"/>
        <w:ind w:hanging="228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Seminarios. </w:t>
      </w:r>
    </w:p>
    <w:p w:rsidR="000E3AF9" w:rsidRPr="008355C0" w:rsidRDefault="000E3AF9" w:rsidP="00F47E59">
      <w:pPr>
        <w:spacing w:after="197"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lastRenderedPageBreak/>
        <w:t xml:space="preserve">Haciendo uso en todo momento de recursos informáticos por partes del docente y del alumnado. </w:t>
      </w:r>
    </w:p>
    <w:p w:rsidR="000E3AF9" w:rsidRPr="008355C0" w:rsidRDefault="000E3AF9" w:rsidP="00F47E59">
      <w:pPr>
        <w:spacing w:after="197"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A fines de cumplimentar la modalidad combinada se dictarán </w:t>
      </w:r>
      <w:r w:rsidR="00F47E59" w:rsidRPr="008355C0">
        <w:rPr>
          <w:rFonts w:ascii="Arial" w:hAnsi="Arial" w:cs="Arial"/>
          <w:sz w:val="22"/>
        </w:rPr>
        <w:t>tres</w:t>
      </w:r>
      <w:r w:rsidRPr="008355C0">
        <w:rPr>
          <w:rFonts w:ascii="Arial" w:hAnsi="Arial" w:cs="Arial"/>
          <w:sz w:val="22"/>
        </w:rPr>
        <w:t xml:space="preserve"> horas cátedra en forma presencial y </w:t>
      </w:r>
      <w:proofErr w:type="gramStart"/>
      <w:r w:rsidRPr="008355C0">
        <w:rPr>
          <w:rFonts w:ascii="Arial" w:hAnsi="Arial" w:cs="Arial"/>
          <w:sz w:val="22"/>
        </w:rPr>
        <w:t xml:space="preserve">las </w:t>
      </w:r>
      <w:r w:rsidR="00F47E59" w:rsidRPr="008355C0">
        <w:rPr>
          <w:rFonts w:ascii="Arial" w:hAnsi="Arial" w:cs="Arial"/>
          <w:sz w:val="22"/>
        </w:rPr>
        <w:t>tres</w:t>
      </w:r>
      <w:r w:rsidRPr="008355C0">
        <w:rPr>
          <w:rFonts w:ascii="Arial" w:hAnsi="Arial" w:cs="Arial"/>
          <w:sz w:val="22"/>
        </w:rPr>
        <w:t xml:space="preserve"> restantes</w:t>
      </w:r>
      <w:proofErr w:type="gramEnd"/>
      <w:r w:rsidRPr="008355C0">
        <w:rPr>
          <w:rFonts w:ascii="Arial" w:hAnsi="Arial" w:cs="Arial"/>
          <w:sz w:val="22"/>
        </w:rPr>
        <w:t xml:space="preserve"> en formato virtual sincrónico y asincrónico, mediante la plataforma educativa virtual ELÉ, provista por </w:t>
      </w:r>
      <w:proofErr w:type="spellStart"/>
      <w:r w:rsidRPr="008355C0">
        <w:rPr>
          <w:rFonts w:ascii="Arial" w:hAnsi="Arial" w:cs="Arial"/>
          <w:sz w:val="22"/>
        </w:rPr>
        <w:t>MECCyT</w:t>
      </w:r>
      <w:proofErr w:type="spellEnd"/>
      <w:r w:rsidRPr="008355C0">
        <w:rPr>
          <w:rFonts w:ascii="Arial" w:hAnsi="Arial" w:cs="Arial"/>
          <w:sz w:val="22"/>
        </w:rPr>
        <w:t xml:space="preserve"> de la Provincia del Pueblo de Chaco. </w:t>
      </w:r>
    </w:p>
    <w:p w:rsidR="000E3AF9" w:rsidRPr="008355C0" w:rsidRDefault="000E3AF9" w:rsidP="00F47E59">
      <w:pPr>
        <w:spacing w:after="306" w:line="360" w:lineRule="auto"/>
        <w:ind w:left="0" w:firstLine="0"/>
        <w:jc w:val="left"/>
        <w:rPr>
          <w:rFonts w:ascii="Arial" w:hAnsi="Arial" w:cs="Arial"/>
          <w:sz w:val="22"/>
        </w:rPr>
      </w:pPr>
      <w:r w:rsidRPr="008355C0">
        <w:rPr>
          <w:rFonts w:ascii="Arial" w:eastAsia="Bookman Old Style" w:hAnsi="Arial" w:cs="Arial"/>
          <w:b/>
          <w:sz w:val="22"/>
        </w:rPr>
        <w:t xml:space="preserve"> </w:t>
      </w:r>
    </w:p>
    <w:p w:rsidR="000E3AF9" w:rsidRPr="008355C0" w:rsidRDefault="000E3AF9" w:rsidP="00F47E59">
      <w:pPr>
        <w:spacing w:after="306" w:line="360" w:lineRule="auto"/>
        <w:ind w:left="-5"/>
        <w:jc w:val="left"/>
        <w:rPr>
          <w:rFonts w:ascii="Arial" w:hAnsi="Arial" w:cs="Arial"/>
          <w:sz w:val="22"/>
        </w:rPr>
      </w:pPr>
      <w:r w:rsidRPr="008355C0">
        <w:rPr>
          <w:rFonts w:ascii="Arial" w:eastAsia="Bookman Old Style" w:hAnsi="Arial" w:cs="Arial"/>
          <w:b/>
          <w:sz w:val="22"/>
          <w:u w:val="single" w:color="000000"/>
        </w:rPr>
        <w:t>RECURSOS MATERIALES:</w:t>
      </w:r>
      <w:r w:rsidRPr="008355C0">
        <w:rPr>
          <w:rFonts w:ascii="Arial" w:eastAsia="Bookman Old Style" w:hAnsi="Arial" w:cs="Arial"/>
          <w:b/>
          <w:sz w:val="22"/>
        </w:rPr>
        <w:t xml:space="preserve"> </w:t>
      </w:r>
    </w:p>
    <w:p w:rsidR="000E3AF9" w:rsidRPr="008355C0" w:rsidRDefault="000E3AF9" w:rsidP="00F47E59">
      <w:pPr>
        <w:spacing w:after="202"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Pizarra, marcadores, proyector, </w:t>
      </w:r>
      <w:proofErr w:type="spellStart"/>
      <w:r w:rsidRPr="008355C0">
        <w:rPr>
          <w:rFonts w:ascii="Arial" w:hAnsi="Arial" w:cs="Arial"/>
          <w:sz w:val="22"/>
        </w:rPr>
        <w:t>smart</w:t>
      </w:r>
      <w:proofErr w:type="spellEnd"/>
      <w:r w:rsidRPr="008355C0">
        <w:rPr>
          <w:rFonts w:ascii="Arial" w:hAnsi="Arial" w:cs="Arial"/>
          <w:sz w:val="22"/>
        </w:rPr>
        <w:t xml:space="preserve">-TV, láminas, otros. Fotocopias, lapiceras, carpetas. </w:t>
      </w:r>
    </w:p>
    <w:p w:rsidR="000E3AF9" w:rsidRPr="008355C0" w:rsidRDefault="000E3AF9" w:rsidP="00F47E59">
      <w:pPr>
        <w:spacing w:after="201"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Dispositivos informáticos, conectividad a internet, aulas virtuales en plataforma educativa virtual, memorias físicas y virtuales. </w:t>
      </w:r>
    </w:p>
    <w:p w:rsidR="008355C0" w:rsidRPr="008355C0" w:rsidRDefault="000E3AF9" w:rsidP="006766CF">
      <w:pPr>
        <w:spacing w:after="306" w:line="360" w:lineRule="auto"/>
        <w:ind w:left="0" w:firstLine="0"/>
        <w:jc w:val="left"/>
        <w:rPr>
          <w:rFonts w:ascii="Arial" w:hAnsi="Arial" w:cs="Arial"/>
          <w:sz w:val="22"/>
        </w:rPr>
      </w:pPr>
      <w:r w:rsidRPr="008355C0">
        <w:rPr>
          <w:rFonts w:ascii="Arial" w:eastAsia="Bookman Old Style" w:hAnsi="Arial" w:cs="Arial"/>
          <w:b/>
          <w:sz w:val="22"/>
        </w:rPr>
        <w:t xml:space="preserve"> </w:t>
      </w:r>
      <w:bookmarkStart w:id="0" w:name="_GoBack"/>
      <w:bookmarkEnd w:id="0"/>
    </w:p>
    <w:p w:rsidR="000E3AF9" w:rsidRPr="008355C0" w:rsidRDefault="000E3AF9" w:rsidP="00F47E59">
      <w:pPr>
        <w:spacing w:after="306" w:line="360" w:lineRule="auto"/>
        <w:ind w:left="-5"/>
        <w:jc w:val="left"/>
        <w:rPr>
          <w:rFonts w:ascii="Arial" w:hAnsi="Arial" w:cs="Arial"/>
          <w:sz w:val="22"/>
        </w:rPr>
      </w:pPr>
      <w:r w:rsidRPr="008355C0">
        <w:rPr>
          <w:rFonts w:ascii="Arial" w:eastAsia="Bookman Old Style" w:hAnsi="Arial" w:cs="Arial"/>
          <w:b/>
          <w:sz w:val="22"/>
          <w:u w:val="single" w:color="000000"/>
        </w:rPr>
        <w:t>CRITERIOS DE EVALUACIÓN</w:t>
      </w:r>
      <w:r w:rsidRPr="008355C0">
        <w:rPr>
          <w:rFonts w:ascii="Arial" w:eastAsia="Bookman Old Style" w:hAnsi="Arial" w:cs="Arial"/>
          <w:b/>
          <w:sz w:val="22"/>
        </w:rPr>
        <w:t xml:space="preserve"> </w:t>
      </w:r>
    </w:p>
    <w:p w:rsidR="000E3AF9" w:rsidRPr="008355C0" w:rsidRDefault="000E3AF9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Capacidad para:  </w:t>
      </w:r>
    </w:p>
    <w:p w:rsidR="000E3AF9" w:rsidRPr="008355C0" w:rsidRDefault="000E3AF9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Dominar los contenidos del espacio.  </w:t>
      </w:r>
    </w:p>
    <w:p w:rsidR="000E3AF9" w:rsidRPr="008355C0" w:rsidRDefault="000E3AF9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Discutir grupalmente el material bibliográfico.  </w:t>
      </w:r>
    </w:p>
    <w:p w:rsidR="000E3AF9" w:rsidRPr="008355C0" w:rsidRDefault="000E3AF9" w:rsidP="00F47E59">
      <w:pPr>
        <w:spacing w:after="197"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Cumplimentar las cláusulas normativas convencionales e institucionales para la presentación de producciones.  </w:t>
      </w:r>
    </w:p>
    <w:p w:rsidR="000E3AF9" w:rsidRPr="008355C0" w:rsidRDefault="000E3AF9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Usar correctamente las normas ortográficas y terminológicas. </w:t>
      </w:r>
    </w:p>
    <w:p w:rsidR="000E3AF9" w:rsidRPr="008355C0" w:rsidRDefault="000E3AF9" w:rsidP="00F47E59">
      <w:pPr>
        <w:spacing w:after="197"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Presentación en tiempo y forma de trabajos prácticos escritos, grupales y /o individuales.  </w:t>
      </w:r>
    </w:p>
    <w:p w:rsidR="000E3AF9" w:rsidRPr="008355C0" w:rsidRDefault="000E3AF9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Presentaciones orales grupales de temas seleccionados.  </w:t>
      </w:r>
    </w:p>
    <w:p w:rsidR="000E3AF9" w:rsidRPr="008355C0" w:rsidRDefault="000E3AF9" w:rsidP="00F47E59">
      <w:pPr>
        <w:spacing w:after="202"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Participación activa y responsable en el aula física y/o virtual, en trabajos prácticos grupales.  </w:t>
      </w:r>
    </w:p>
    <w:p w:rsidR="000E3AF9" w:rsidRPr="008355C0" w:rsidRDefault="000E3AF9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Respeto a los docentes, bedeles, y para con sus pares.  </w:t>
      </w:r>
    </w:p>
    <w:p w:rsidR="000E3AF9" w:rsidRPr="008355C0" w:rsidRDefault="000E3AF9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lastRenderedPageBreak/>
        <w:t xml:space="preserve">Integración de diversos contenidos.  </w:t>
      </w:r>
    </w:p>
    <w:p w:rsidR="000E3AF9" w:rsidRPr="008355C0" w:rsidRDefault="000E3AF9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Ochenta por ciento de asistencia en modalidad presencial. </w:t>
      </w:r>
    </w:p>
    <w:p w:rsidR="000E3AF9" w:rsidRPr="008355C0" w:rsidRDefault="000E3AF9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Ochenta por ciento de asistencia en modalidad virtual. </w:t>
      </w:r>
    </w:p>
    <w:p w:rsidR="000E3AF9" w:rsidRPr="008355C0" w:rsidRDefault="000E3AF9" w:rsidP="00F47E59">
      <w:pPr>
        <w:spacing w:after="202"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Aprobación con el 60% de tres exámenes parciales escritos u orales, o sus correspondientes instancias de </w:t>
      </w:r>
      <w:proofErr w:type="spellStart"/>
      <w:r w:rsidRPr="008355C0">
        <w:rPr>
          <w:rFonts w:ascii="Arial" w:hAnsi="Arial" w:cs="Arial"/>
          <w:sz w:val="22"/>
        </w:rPr>
        <w:t>recuperatorios</w:t>
      </w:r>
      <w:proofErr w:type="spellEnd"/>
      <w:r w:rsidRPr="008355C0">
        <w:rPr>
          <w:rFonts w:ascii="Arial" w:hAnsi="Arial" w:cs="Arial"/>
          <w:sz w:val="22"/>
        </w:rPr>
        <w:t xml:space="preserve"> no acumulativos.   </w:t>
      </w:r>
    </w:p>
    <w:p w:rsidR="000E3AF9" w:rsidRPr="008355C0" w:rsidRDefault="000E3AF9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Aprobación de evaluación integradora. </w:t>
      </w:r>
    </w:p>
    <w:p w:rsidR="000E3AF9" w:rsidRPr="008355C0" w:rsidRDefault="000E3AF9" w:rsidP="00F47E59">
      <w:pPr>
        <w:spacing w:after="307" w:line="360" w:lineRule="auto"/>
        <w:ind w:left="0" w:firstLine="0"/>
        <w:jc w:val="left"/>
        <w:rPr>
          <w:rFonts w:ascii="Arial" w:hAnsi="Arial" w:cs="Arial"/>
          <w:sz w:val="22"/>
        </w:rPr>
      </w:pPr>
      <w:r w:rsidRPr="008355C0">
        <w:rPr>
          <w:rFonts w:ascii="Arial" w:eastAsia="Bookman Old Style" w:hAnsi="Arial" w:cs="Arial"/>
          <w:b/>
          <w:sz w:val="22"/>
        </w:rPr>
        <w:t xml:space="preserve"> </w:t>
      </w:r>
    </w:p>
    <w:p w:rsidR="000E3AF9" w:rsidRPr="008355C0" w:rsidRDefault="000E3AF9" w:rsidP="00F47E59">
      <w:pPr>
        <w:spacing w:after="358" w:line="360" w:lineRule="auto"/>
        <w:ind w:left="-5"/>
        <w:jc w:val="left"/>
        <w:rPr>
          <w:rFonts w:ascii="Arial" w:hAnsi="Arial" w:cs="Arial"/>
          <w:sz w:val="22"/>
        </w:rPr>
      </w:pPr>
      <w:r w:rsidRPr="008355C0">
        <w:rPr>
          <w:rFonts w:ascii="Arial" w:eastAsia="Bookman Old Style" w:hAnsi="Arial" w:cs="Arial"/>
          <w:b/>
          <w:sz w:val="22"/>
          <w:u w:val="single" w:color="000000"/>
        </w:rPr>
        <w:t>INSTRUMENTOS DE EVALUACIÓN:</w:t>
      </w:r>
      <w:r w:rsidRPr="008355C0">
        <w:rPr>
          <w:rFonts w:ascii="Arial" w:eastAsia="Bookman Old Style" w:hAnsi="Arial" w:cs="Arial"/>
          <w:b/>
          <w:sz w:val="22"/>
        </w:rPr>
        <w:t xml:space="preserve">  </w:t>
      </w:r>
    </w:p>
    <w:p w:rsidR="000E3AF9" w:rsidRPr="008355C0" w:rsidRDefault="000E3AF9" w:rsidP="00F47E59">
      <w:pPr>
        <w:numPr>
          <w:ilvl w:val="0"/>
          <w:numId w:val="4"/>
        </w:numPr>
        <w:spacing w:after="127" w:line="360" w:lineRule="auto"/>
        <w:ind w:hanging="360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Cuaderno de clases </w:t>
      </w:r>
    </w:p>
    <w:p w:rsidR="000E3AF9" w:rsidRPr="008355C0" w:rsidRDefault="000E3AF9" w:rsidP="00F47E59">
      <w:pPr>
        <w:numPr>
          <w:ilvl w:val="0"/>
          <w:numId w:val="4"/>
        </w:numPr>
        <w:spacing w:after="125" w:line="360" w:lineRule="auto"/>
        <w:ind w:hanging="360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Exámenes orales y escritos </w:t>
      </w:r>
    </w:p>
    <w:p w:rsidR="000E3AF9" w:rsidRPr="008355C0" w:rsidRDefault="000E3AF9" w:rsidP="00F47E59">
      <w:pPr>
        <w:numPr>
          <w:ilvl w:val="0"/>
          <w:numId w:val="4"/>
        </w:numPr>
        <w:spacing w:after="125" w:line="360" w:lineRule="auto"/>
        <w:ind w:hanging="360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Trabajos de investigación </w:t>
      </w:r>
    </w:p>
    <w:p w:rsidR="000E3AF9" w:rsidRPr="008355C0" w:rsidRDefault="000E3AF9" w:rsidP="00F47E59">
      <w:pPr>
        <w:numPr>
          <w:ilvl w:val="0"/>
          <w:numId w:val="4"/>
        </w:numPr>
        <w:spacing w:after="304" w:line="360" w:lineRule="auto"/>
        <w:ind w:hanging="360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Desarrollo de temas en grupos </w:t>
      </w:r>
    </w:p>
    <w:p w:rsidR="000E3AF9" w:rsidRPr="008355C0" w:rsidRDefault="000E3AF9" w:rsidP="00F47E59">
      <w:pPr>
        <w:spacing w:line="360" w:lineRule="auto"/>
        <w:ind w:left="1798" w:firstLine="0"/>
        <w:jc w:val="left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 </w:t>
      </w:r>
    </w:p>
    <w:p w:rsidR="000E3AF9" w:rsidRPr="008355C0" w:rsidRDefault="000E3AF9" w:rsidP="00F47E59">
      <w:pPr>
        <w:spacing w:after="197"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1-Parciales individuales escritos y </w:t>
      </w:r>
      <w:proofErr w:type="spellStart"/>
      <w:r w:rsidRPr="008355C0">
        <w:rPr>
          <w:rFonts w:ascii="Arial" w:hAnsi="Arial" w:cs="Arial"/>
          <w:sz w:val="22"/>
        </w:rPr>
        <w:t>eventuamente</w:t>
      </w:r>
      <w:proofErr w:type="spellEnd"/>
      <w:r w:rsidRPr="008355C0">
        <w:rPr>
          <w:rFonts w:ascii="Arial" w:hAnsi="Arial" w:cs="Arial"/>
          <w:sz w:val="22"/>
        </w:rPr>
        <w:t xml:space="preserve"> orales, en modalidad presencial y virtual. </w:t>
      </w:r>
    </w:p>
    <w:p w:rsidR="000E3AF9" w:rsidRPr="008355C0" w:rsidRDefault="000E3AF9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2-Trabajo diario:                   </w:t>
      </w:r>
    </w:p>
    <w:p w:rsidR="000E3AF9" w:rsidRPr="008355C0" w:rsidRDefault="000E3AF9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Análisis y revisión del trabajo cotidiano del alumno.                            </w:t>
      </w:r>
    </w:p>
    <w:p w:rsidR="000E3AF9" w:rsidRPr="008355C0" w:rsidRDefault="000E3AF9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Organización y contenido de sus materiales. </w:t>
      </w:r>
    </w:p>
    <w:p w:rsidR="000E3AF9" w:rsidRPr="008355C0" w:rsidRDefault="000E3AF9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La calidad de las aportaciones y sugerencias en el marco de tareas de   grupo. </w:t>
      </w:r>
    </w:p>
    <w:p w:rsidR="000E3AF9" w:rsidRPr="008355C0" w:rsidRDefault="000E3AF9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Cuaderno de clases. </w:t>
      </w:r>
    </w:p>
    <w:p w:rsidR="000E3AF9" w:rsidRPr="008355C0" w:rsidRDefault="000E3AF9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Exámenes orales y escritos. </w:t>
      </w:r>
    </w:p>
    <w:p w:rsidR="000E3AF9" w:rsidRPr="008355C0" w:rsidRDefault="000E3AF9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Trabajos de investigación. </w:t>
      </w:r>
    </w:p>
    <w:p w:rsidR="000E3AF9" w:rsidRPr="008355C0" w:rsidRDefault="000E3AF9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Desarrollo de temas en grupos. </w:t>
      </w:r>
    </w:p>
    <w:p w:rsidR="000E3AF9" w:rsidRPr="008355C0" w:rsidRDefault="000E3AF9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Para la evaluación integradora se </w:t>
      </w:r>
      <w:proofErr w:type="gramStart"/>
      <w:r w:rsidRPr="008355C0">
        <w:rPr>
          <w:rFonts w:ascii="Arial" w:hAnsi="Arial" w:cs="Arial"/>
          <w:sz w:val="22"/>
        </w:rPr>
        <w:t>utilizaran</w:t>
      </w:r>
      <w:proofErr w:type="gramEnd"/>
      <w:r w:rsidRPr="008355C0">
        <w:rPr>
          <w:rFonts w:ascii="Arial" w:hAnsi="Arial" w:cs="Arial"/>
          <w:sz w:val="22"/>
        </w:rPr>
        <w:t xml:space="preserve"> distintos métodos como ser: </w:t>
      </w:r>
    </w:p>
    <w:p w:rsidR="000E3AF9" w:rsidRPr="008355C0" w:rsidRDefault="000E3AF9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lastRenderedPageBreak/>
        <w:t xml:space="preserve">•Métodos de casos. </w:t>
      </w:r>
    </w:p>
    <w:p w:rsidR="000E3AF9" w:rsidRPr="008355C0" w:rsidRDefault="000E3AF9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•Debates o discusiones dirigidas. </w:t>
      </w:r>
    </w:p>
    <w:p w:rsidR="000E3AF9" w:rsidRPr="008355C0" w:rsidRDefault="000E3AF9" w:rsidP="00F47E59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•Elaboración de trabajos basados en los conocimientos adquiridos. </w:t>
      </w:r>
    </w:p>
    <w:p w:rsidR="000E3AF9" w:rsidRPr="008355C0" w:rsidRDefault="000E3AF9" w:rsidP="006B124D">
      <w:pPr>
        <w:spacing w:line="360" w:lineRule="auto"/>
        <w:ind w:left="-5"/>
        <w:rPr>
          <w:rFonts w:ascii="Arial" w:hAnsi="Arial" w:cs="Arial"/>
          <w:sz w:val="22"/>
        </w:rPr>
      </w:pPr>
      <w:r w:rsidRPr="008355C0">
        <w:rPr>
          <w:rFonts w:ascii="Arial" w:hAnsi="Arial" w:cs="Arial"/>
          <w:sz w:val="22"/>
        </w:rPr>
        <w:t xml:space="preserve">•Desempeño durante el ciclo lectivo. </w:t>
      </w:r>
    </w:p>
    <w:p w:rsidR="006B124D" w:rsidRPr="008355C0" w:rsidRDefault="006B124D" w:rsidP="006B124D">
      <w:pPr>
        <w:spacing w:after="176" w:line="360" w:lineRule="auto"/>
        <w:ind w:left="-5"/>
        <w:jc w:val="left"/>
        <w:rPr>
          <w:rFonts w:ascii="Arial" w:hAnsi="Arial" w:cs="Arial"/>
          <w:b/>
          <w:sz w:val="22"/>
        </w:rPr>
      </w:pPr>
      <w:r w:rsidRPr="008355C0">
        <w:rPr>
          <w:rFonts w:ascii="Arial" w:hAnsi="Arial" w:cs="Arial"/>
          <w:b/>
          <w:sz w:val="22"/>
        </w:rPr>
        <w:t>Bibliografía Recomendada:</w:t>
      </w:r>
    </w:p>
    <w:p w:rsidR="000E1257" w:rsidRPr="008355C0" w:rsidRDefault="000E1257" w:rsidP="006B124D">
      <w:pPr>
        <w:spacing w:after="176" w:line="360" w:lineRule="auto"/>
        <w:ind w:left="-5"/>
        <w:jc w:val="left"/>
        <w:rPr>
          <w:rFonts w:ascii="Arial" w:hAnsi="Arial" w:cs="Arial"/>
          <w:sz w:val="22"/>
        </w:rPr>
      </w:pPr>
      <w:proofErr w:type="spellStart"/>
      <w:r w:rsidRPr="008355C0">
        <w:rPr>
          <w:rFonts w:ascii="Arial" w:hAnsi="Arial" w:cs="Arial"/>
          <w:sz w:val="22"/>
        </w:rPr>
        <w:t>Rouviere</w:t>
      </w:r>
      <w:proofErr w:type="spellEnd"/>
      <w:r w:rsidRPr="008355C0">
        <w:rPr>
          <w:rFonts w:ascii="Arial" w:hAnsi="Arial" w:cs="Arial"/>
          <w:sz w:val="22"/>
        </w:rPr>
        <w:t xml:space="preserve"> H, </w:t>
      </w:r>
      <w:proofErr w:type="spellStart"/>
      <w:r w:rsidRPr="008355C0">
        <w:rPr>
          <w:rFonts w:ascii="Arial" w:hAnsi="Arial" w:cs="Arial"/>
          <w:sz w:val="22"/>
        </w:rPr>
        <w:t>Delmas</w:t>
      </w:r>
      <w:proofErr w:type="spellEnd"/>
      <w:r w:rsidRPr="008355C0">
        <w:rPr>
          <w:rFonts w:ascii="Arial" w:hAnsi="Arial" w:cs="Arial"/>
          <w:sz w:val="22"/>
        </w:rPr>
        <w:t xml:space="preserve"> A: Anatomía Humana: descriptiva, topográfica y funcional. </w:t>
      </w:r>
      <w:proofErr w:type="spellStart"/>
      <w:proofErr w:type="gramStart"/>
      <w:r w:rsidRPr="008355C0">
        <w:rPr>
          <w:rFonts w:ascii="Arial" w:hAnsi="Arial" w:cs="Arial"/>
          <w:sz w:val="22"/>
        </w:rPr>
        <w:t>Ed.Masson</w:t>
      </w:r>
      <w:proofErr w:type="spellEnd"/>
      <w:proofErr w:type="gramEnd"/>
      <w:r w:rsidRPr="008355C0">
        <w:rPr>
          <w:rFonts w:ascii="Arial" w:hAnsi="Arial" w:cs="Arial"/>
          <w:sz w:val="22"/>
        </w:rPr>
        <w:t xml:space="preserve"> SA, 1999, 10ª ed.</w:t>
      </w:r>
    </w:p>
    <w:p w:rsidR="00412E9B" w:rsidRPr="00F47E59" w:rsidRDefault="00412E9B" w:rsidP="006B124D">
      <w:pPr>
        <w:spacing w:line="360" w:lineRule="auto"/>
        <w:ind w:left="0" w:firstLine="0"/>
        <w:rPr>
          <w:rFonts w:ascii="Arial" w:hAnsi="Arial" w:cs="Arial"/>
          <w:sz w:val="20"/>
          <w:szCs w:val="20"/>
        </w:rPr>
      </w:pPr>
    </w:p>
    <w:sectPr w:rsidR="00412E9B" w:rsidRPr="00F47E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BC8" w:rsidRDefault="00047BC8" w:rsidP="000E1257">
      <w:pPr>
        <w:spacing w:after="0" w:line="240" w:lineRule="auto"/>
      </w:pPr>
      <w:r>
        <w:separator/>
      </w:r>
    </w:p>
  </w:endnote>
  <w:endnote w:type="continuationSeparator" w:id="0">
    <w:p w:rsidR="00047BC8" w:rsidRDefault="00047BC8" w:rsidP="000E1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BC8" w:rsidRDefault="00047BC8" w:rsidP="000E1257">
      <w:pPr>
        <w:spacing w:after="0" w:line="240" w:lineRule="auto"/>
      </w:pPr>
      <w:r>
        <w:separator/>
      </w:r>
    </w:p>
  </w:footnote>
  <w:footnote w:type="continuationSeparator" w:id="0">
    <w:p w:rsidR="00047BC8" w:rsidRDefault="00047BC8" w:rsidP="000E1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257" w:rsidRDefault="000E1257" w:rsidP="000E1257">
    <w:pPr>
      <w:spacing w:after="0"/>
      <w:ind w:left="224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78D4FE4" wp14:editId="033ED99D">
          <wp:simplePos x="0" y="0"/>
          <wp:positionH relativeFrom="page">
            <wp:posOffset>1223010</wp:posOffset>
          </wp:positionH>
          <wp:positionV relativeFrom="page">
            <wp:posOffset>143345</wp:posOffset>
          </wp:positionV>
          <wp:extent cx="883920" cy="952411"/>
          <wp:effectExtent l="0" t="0" r="0" b="0"/>
          <wp:wrapSquare wrapText="bothSides"/>
          <wp:docPr id="1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3920" cy="952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</w:rPr>
      <w:t xml:space="preserve"> </w:t>
    </w:r>
  </w:p>
  <w:p w:rsidR="000E1257" w:rsidRDefault="000E1257" w:rsidP="000E1257">
    <w:pPr>
      <w:spacing w:after="0"/>
      <w:ind w:left="224" w:right="7" w:firstLine="0"/>
      <w:jc w:val="center"/>
    </w:pPr>
    <w:r>
      <w:rPr>
        <w:rFonts w:ascii="Calibri" w:eastAsia="Calibri" w:hAnsi="Calibri" w:cs="Calibri"/>
        <w:sz w:val="18"/>
      </w:rPr>
      <w:t xml:space="preserve">  U.E.G.P. N° 202 “Instituto Libertador General San Martín”</w:t>
    </w:r>
    <w:r>
      <w:rPr>
        <w:rFonts w:ascii="Calibri" w:eastAsia="Calibri" w:hAnsi="Calibri" w:cs="Calibri"/>
        <w:b/>
        <w:sz w:val="18"/>
      </w:rPr>
      <w:t xml:space="preserve"> </w:t>
    </w:r>
  </w:p>
  <w:p w:rsidR="000E1257" w:rsidRDefault="000E1257" w:rsidP="000E1257">
    <w:pPr>
      <w:spacing w:after="0" w:line="241" w:lineRule="auto"/>
      <w:ind w:left="2938" w:right="954" w:hanging="1445"/>
      <w:jc w:val="left"/>
    </w:pPr>
    <w:r>
      <w:rPr>
        <w:rFonts w:ascii="Calibri" w:eastAsia="Calibri" w:hAnsi="Calibri" w:cs="Calibri"/>
        <w:sz w:val="18"/>
      </w:rPr>
      <w:t>MARIANO MORENO Nº 1158 – (3700) - PCIA. ROQUE SÁENZ PEÑA – CHACO e-mail: uep202terciario@gmail.com</w:t>
    </w:r>
    <w:r>
      <w:rPr>
        <w:rFonts w:ascii="Calibri" w:eastAsia="Calibri" w:hAnsi="Calibri" w:cs="Calibri"/>
        <w:b/>
        <w:sz w:val="18"/>
      </w:rPr>
      <w:t xml:space="preserve"> </w:t>
    </w:r>
  </w:p>
  <w:p w:rsidR="000E1257" w:rsidRDefault="000E12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F001F"/>
    <w:multiLevelType w:val="hybridMultilevel"/>
    <w:tmpl w:val="C6E2869E"/>
    <w:lvl w:ilvl="0" w:tplc="E86E5F3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8C49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44E0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F472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5A22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9822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6277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A1D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04A2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2B7067"/>
    <w:multiLevelType w:val="hybridMultilevel"/>
    <w:tmpl w:val="007A9D72"/>
    <w:lvl w:ilvl="0" w:tplc="ADB80F8E">
      <w:start w:val="1"/>
      <w:numFmt w:val="bullet"/>
      <w:lvlText w:val="-"/>
      <w:lvlJc w:val="left"/>
      <w:pPr>
        <w:ind w:left="2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400BF6">
      <w:start w:val="1"/>
      <w:numFmt w:val="bullet"/>
      <w:lvlText w:val="o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0A1526">
      <w:start w:val="1"/>
      <w:numFmt w:val="bullet"/>
      <w:lvlText w:val="▪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AC82A4">
      <w:start w:val="1"/>
      <w:numFmt w:val="bullet"/>
      <w:lvlText w:val="•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8E83C0">
      <w:start w:val="1"/>
      <w:numFmt w:val="bullet"/>
      <w:lvlText w:val="o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26B168">
      <w:start w:val="1"/>
      <w:numFmt w:val="bullet"/>
      <w:lvlText w:val="▪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80BD18">
      <w:start w:val="1"/>
      <w:numFmt w:val="bullet"/>
      <w:lvlText w:val="•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D2F192">
      <w:start w:val="1"/>
      <w:numFmt w:val="bullet"/>
      <w:lvlText w:val="o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0AFCAA">
      <w:start w:val="1"/>
      <w:numFmt w:val="bullet"/>
      <w:lvlText w:val="▪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794837"/>
    <w:multiLevelType w:val="hybridMultilevel"/>
    <w:tmpl w:val="5B2AC848"/>
    <w:lvl w:ilvl="0" w:tplc="1B94607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BA2C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7E855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C8CA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50BA7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56A61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DAB3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C8BD1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3AF06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1102EF"/>
    <w:multiLevelType w:val="hybridMultilevel"/>
    <w:tmpl w:val="5A169222"/>
    <w:lvl w:ilvl="0" w:tplc="C574AB4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007D9C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16E246">
      <w:start w:val="1"/>
      <w:numFmt w:val="bullet"/>
      <w:lvlText w:val="▪"/>
      <w:lvlJc w:val="left"/>
      <w:pPr>
        <w:ind w:left="13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C1B5A">
      <w:start w:val="1"/>
      <w:numFmt w:val="bullet"/>
      <w:lvlText w:val="•"/>
      <w:lvlJc w:val="left"/>
      <w:pPr>
        <w:ind w:left="20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042154">
      <w:start w:val="1"/>
      <w:numFmt w:val="bullet"/>
      <w:lvlText w:val="o"/>
      <w:lvlJc w:val="left"/>
      <w:pPr>
        <w:ind w:left="27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2C4690">
      <w:start w:val="1"/>
      <w:numFmt w:val="bullet"/>
      <w:lvlText w:val="▪"/>
      <w:lvlJc w:val="left"/>
      <w:pPr>
        <w:ind w:left="34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5EBBDA">
      <w:start w:val="1"/>
      <w:numFmt w:val="bullet"/>
      <w:lvlText w:val="•"/>
      <w:lvlJc w:val="left"/>
      <w:pPr>
        <w:ind w:left="42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C4B24C">
      <w:start w:val="1"/>
      <w:numFmt w:val="bullet"/>
      <w:lvlText w:val="o"/>
      <w:lvlJc w:val="left"/>
      <w:pPr>
        <w:ind w:left="49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108804">
      <w:start w:val="1"/>
      <w:numFmt w:val="bullet"/>
      <w:lvlText w:val="▪"/>
      <w:lvlJc w:val="left"/>
      <w:pPr>
        <w:ind w:left="56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7"/>
    <w:rsid w:val="00047BC8"/>
    <w:rsid w:val="00064FD9"/>
    <w:rsid w:val="000E1257"/>
    <w:rsid w:val="000E3AF9"/>
    <w:rsid w:val="000F750C"/>
    <w:rsid w:val="002349BB"/>
    <w:rsid w:val="002F793D"/>
    <w:rsid w:val="0032715B"/>
    <w:rsid w:val="00412E9B"/>
    <w:rsid w:val="006766CF"/>
    <w:rsid w:val="006B124D"/>
    <w:rsid w:val="007F2310"/>
    <w:rsid w:val="008355C0"/>
    <w:rsid w:val="00923466"/>
    <w:rsid w:val="00F4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5C1A"/>
  <w15:chartTrackingRefBased/>
  <w15:docId w15:val="{B5F9B2BD-94CC-4469-BC71-D853797B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257"/>
    <w:pPr>
      <w:spacing w:after="191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2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257"/>
    <w:rPr>
      <w:rFonts w:ascii="Times New Roman" w:eastAsia="Times New Roman" w:hAnsi="Times New Roman" w:cs="Times New Roman"/>
      <w:color w:val="000000"/>
      <w:sz w:val="24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0E12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257"/>
    <w:rPr>
      <w:rFonts w:ascii="Times New Roman" w:eastAsia="Times New Roman" w:hAnsi="Times New Roman" w:cs="Times New Roman"/>
      <w:color w:val="000000"/>
      <w:sz w:val="24"/>
      <w:lang w:eastAsia="es-AR"/>
    </w:rPr>
  </w:style>
  <w:style w:type="character" w:customStyle="1" w:styleId="vkekvd">
    <w:name w:val="vkekvd"/>
    <w:basedOn w:val="Fuentedeprrafopredeter"/>
    <w:rsid w:val="00835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4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1004</Words>
  <Characters>5526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Educacion</dc:creator>
  <cp:keywords/>
  <dc:description/>
  <cp:lastModifiedBy>Educacion</cp:lastModifiedBy>
  <cp:revision>2</cp:revision>
  <dcterms:created xsi:type="dcterms:W3CDTF">2026-04-16T11:56:00Z</dcterms:created>
  <dcterms:modified xsi:type="dcterms:W3CDTF">2026-04-16T11:56:00Z</dcterms:modified>
</cp:coreProperties>
</file>