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5855E" w14:textId="227A8134" w:rsidR="00F11721" w:rsidRPr="00F11721" w:rsidRDefault="00F11721" w:rsidP="00F11721">
      <w:pPr>
        <w:spacing w:after="94"/>
        <w:ind w:left="360"/>
        <w:rPr>
          <w:b/>
          <w:bCs/>
        </w:rPr>
      </w:pPr>
      <w:r w:rsidRPr="00F11721">
        <w:rPr>
          <w:b/>
          <w:bCs/>
        </w:rPr>
        <w:t>FECHA: 12 DE JULIO DE 2023</w:t>
      </w:r>
    </w:p>
    <w:p w14:paraId="50BB5E5D" w14:textId="4E563684" w:rsidR="00F11721" w:rsidRPr="00F11721" w:rsidRDefault="00F11721" w:rsidP="00F11721">
      <w:pPr>
        <w:spacing w:after="94"/>
        <w:ind w:left="360"/>
        <w:rPr>
          <w:b/>
          <w:bCs/>
        </w:rPr>
      </w:pPr>
      <w:r w:rsidRPr="00F11721">
        <w:rPr>
          <w:b/>
          <w:bCs/>
        </w:rPr>
        <w:t>TEMA: MUJERES DE LA PATRI</w:t>
      </w:r>
      <w:r w:rsidR="00264013">
        <w:rPr>
          <w:b/>
          <w:bCs/>
        </w:rPr>
        <w:t>A</w:t>
      </w:r>
      <w:r w:rsidRPr="00F11721">
        <w:rPr>
          <w:b/>
          <w:bCs/>
        </w:rPr>
        <w:t>: FORJADORAS DE LA LIBERTAD</w:t>
      </w:r>
    </w:p>
    <w:p w14:paraId="062F0343" w14:textId="7413D028" w:rsidR="00E96C1C" w:rsidRDefault="00F11721" w:rsidP="00F11721">
      <w:pPr>
        <w:spacing w:after="94"/>
        <w:ind w:left="360"/>
      </w:pPr>
      <w:r w:rsidRPr="00F11721">
        <w:rPr>
          <w:b/>
          <w:bCs/>
          <w:color w:val="202122"/>
        </w:rPr>
        <w:t>OBJETIVO:</w:t>
      </w:r>
      <w:r>
        <w:rPr>
          <w:color w:val="202122"/>
        </w:rPr>
        <w:t xml:space="preserve"> desde </w:t>
      </w:r>
      <w:r w:rsidR="00ED5566">
        <w:rPr>
          <w:color w:val="202122"/>
        </w:rPr>
        <w:t>mi</w:t>
      </w:r>
      <w:r w:rsidR="00ED5566">
        <w:rPr>
          <w:color w:val="202122"/>
        </w:rPr>
        <w:t>rada reflexiva</w:t>
      </w:r>
      <w:r>
        <w:rPr>
          <w:color w:val="202122"/>
        </w:rPr>
        <w:t xml:space="preserve"> </w:t>
      </w:r>
      <w:r w:rsidR="00ED5566">
        <w:t xml:space="preserve">romper los silenciamientos, desnaturalizar las violencias y exclusiones históricamente arraigadas en nuestra sociedad.  </w:t>
      </w:r>
    </w:p>
    <w:p w14:paraId="549CE034" w14:textId="77777777" w:rsidR="00E96C1C" w:rsidRPr="00264013" w:rsidRDefault="00ED5566">
      <w:pPr>
        <w:pStyle w:val="Ttulo1"/>
        <w:numPr>
          <w:ilvl w:val="0"/>
          <w:numId w:val="0"/>
        </w:numPr>
        <w:rPr>
          <w:color w:val="auto"/>
        </w:rPr>
      </w:pPr>
      <w:r w:rsidRPr="00264013">
        <w:rPr>
          <w:color w:val="auto"/>
        </w:rPr>
        <w:t>Breve Reseña</w:t>
      </w:r>
      <w:r w:rsidRPr="00264013">
        <w:rPr>
          <w:b w:val="0"/>
          <w:color w:val="auto"/>
        </w:rPr>
        <w:t xml:space="preserve"> </w:t>
      </w:r>
    </w:p>
    <w:p w14:paraId="215213F1" w14:textId="77777777" w:rsidR="00E96C1C" w:rsidRDefault="00ED5566">
      <w:pPr>
        <w:spacing w:after="82" w:line="355" w:lineRule="auto"/>
        <w:ind w:left="-5" w:right="45" w:hanging="10"/>
        <w:jc w:val="both"/>
      </w:pPr>
      <w:r>
        <w:t>En 1816 convergieron dos hechos fundamentales para la historia nacional: la Declaración de la Independencia y la organización final del Plan Continental de Jos</w:t>
      </w:r>
      <w:r>
        <w:t xml:space="preserve">é de San Martín, que aseguraría la Independencia y la llevaría más allá de las Provincias Unidas del Río de la Plata. </w:t>
      </w:r>
    </w:p>
    <w:p w14:paraId="64D3D15A" w14:textId="77777777" w:rsidR="00E96C1C" w:rsidRDefault="00ED5566">
      <w:pPr>
        <w:spacing w:after="82" w:line="355" w:lineRule="auto"/>
        <w:ind w:left="-5" w:right="45" w:hanging="10"/>
        <w:jc w:val="both"/>
      </w:pPr>
      <w:r>
        <w:t xml:space="preserve">El aspecto fundamental del Congreso del 9 de julio de 1816 fue la Declaración de la Independencia de las Provincias Unidas en Sudamérica </w:t>
      </w:r>
      <w:r>
        <w:t xml:space="preserve">y la afirmación de la voluntad de “investirse del alto carácter de una nación libre e independiente del rey Fernando VII, sus sucesores y metrópoli” y “de toda otra dominación extranjera”.  </w:t>
      </w:r>
    </w:p>
    <w:p w14:paraId="2D134A81" w14:textId="77777777" w:rsidR="00E96C1C" w:rsidRDefault="00ED5566">
      <w:pPr>
        <w:spacing w:after="82" w:line="355" w:lineRule="auto"/>
        <w:ind w:left="370" w:right="45" w:hanging="10"/>
        <w:jc w:val="both"/>
      </w:pPr>
      <w:r>
        <w:t xml:space="preserve">Ya en 1815, en la ciudad de Concepción del Uruguay, provincia de </w:t>
      </w:r>
      <w:r>
        <w:t xml:space="preserve">Entre Ríos, se había desarrollado el “Congreso de Los Pueblos Libres”, o también llamado “Congreso de Oriente”. Fue convocado por José Gervasio Artigas, y reunió a los representantes de las provincias de Santa Fe, Entre Ríos, Córdoba, Misiones, Corrientes </w:t>
      </w:r>
      <w:r>
        <w:t xml:space="preserve">y de la Banda Oriental, declarando la independencia de la “Liga de los Pueblos Libres”. Esta confederación de Estados aliados se sostuvo hasta 1820, y constituye un </w:t>
      </w:r>
      <w:r>
        <w:t xml:space="preserve">antecedente de la Declaración de la Independencia de 1816 en el Congreso de Tucumán. </w:t>
      </w:r>
    </w:p>
    <w:p w14:paraId="581E046A" w14:textId="77777777" w:rsidR="00E96C1C" w:rsidRDefault="00ED5566">
      <w:pPr>
        <w:spacing w:after="82" w:line="355" w:lineRule="auto"/>
        <w:ind w:left="370" w:right="45" w:hanging="10"/>
        <w:jc w:val="both"/>
      </w:pPr>
      <w:r>
        <w:t>La in</w:t>
      </w:r>
      <w:r>
        <w:t>dependencia declarada en el Congreso Constituyente, en julio de 1816, selló la ruptura con el orden colonial e inauguró un largo proceso histórico de construcción de una nueva nación</w:t>
      </w:r>
      <w:r>
        <w:rPr>
          <w:color w:val="252525"/>
        </w:rPr>
        <w:t xml:space="preserve">. </w:t>
      </w:r>
      <w:r>
        <w:t xml:space="preserve"> </w:t>
      </w:r>
    </w:p>
    <w:p w14:paraId="129C3046" w14:textId="77777777" w:rsidR="00E96C1C" w:rsidRDefault="00ED5566">
      <w:pPr>
        <w:spacing w:after="191"/>
        <w:ind w:left="360"/>
      </w:pPr>
      <w:r>
        <w:rPr>
          <w:b/>
          <w:color w:val="9900FF"/>
        </w:rPr>
        <w:t xml:space="preserve"> </w:t>
      </w:r>
    </w:p>
    <w:p w14:paraId="0CF4B823" w14:textId="77777777" w:rsidR="00E96C1C" w:rsidRPr="00264013" w:rsidRDefault="00ED5566">
      <w:pPr>
        <w:pStyle w:val="Ttulo2"/>
        <w:spacing w:after="192"/>
        <w:ind w:left="355"/>
        <w:rPr>
          <w:color w:val="auto"/>
        </w:rPr>
      </w:pPr>
      <w:r w:rsidRPr="00264013">
        <w:rPr>
          <w:color w:val="auto"/>
        </w:rPr>
        <w:t xml:space="preserve">Mujeres de la Patria: forjadoras de la libertad </w:t>
      </w:r>
    </w:p>
    <w:p w14:paraId="2348CDDD" w14:textId="77777777" w:rsidR="00E96C1C" w:rsidRDefault="00ED5566">
      <w:pPr>
        <w:spacing w:after="80" w:line="359" w:lineRule="auto"/>
        <w:ind w:left="360" w:right="61"/>
        <w:jc w:val="both"/>
      </w:pPr>
      <w:r>
        <w:rPr>
          <w:color w:val="202122"/>
        </w:rPr>
        <w:t>En este escenario e</w:t>
      </w:r>
      <w:r>
        <w:rPr>
          <w:color w:val="202122"/>
        </w:rPr>
        <w:t xml:space="preserve">s fundamental reconocer que si bien en la época estaba fuertemente arraigado el mandato de que el lugar específico de las mujeres era “dentro de sus casas”, cumpliendo el rol de esposas y madres, a </w:t>
      </w:r>
      <w:r>
        <w:rPr>
          <w:color w:val="3C4043"/>
        </w:rPr>
        <w:t>la hora de fortalecer el "frente interno", es decir, sumar</w:t>
      </w:r>
      <w:r>
        <w:rPr>
          <w:color w:val="3C4043"/>
        </w:rPr>
        <w:t xml:space="preserve"> apoyo local para la guerra de independencia, éstas ocuparon un doble papel: el de ejemplo a seguir – su abnegación, patriotismo y fervor revolucionario solían ser destacados- y el de “retaguardia” de los hombres movilizados, como mano de obra en la produc</w:t>
      </w:r>
      <w:r>
        <w:rPr>
          <w:color w:val="3C4043"/>
        </w:rPr>
        <w:t xml:space="preserve">ción, como auxiliares en el frente y como principal sostén del hogar ante la ausencia de maridos e hijos (Pigna, 2011, p. 142). </w:t>
      </w:r>
    </w:p>
    <w:p w14:paraId="3B0E6523" w14:textId="77777777" w:rsidR="00E96C1C" w:rsidRDefault="00ED5566">
      <w:pPr>
        <w:spacing w:after="74" w:line="364" w:lineRule="auto"/>
        <w:ind w:left="10" w:right="44" w:hanging="10"/>
        <w:jc w:val="both"/>
      </w:pPr>
      <w:r>
        <w:rPr>
          <w:color w:val="202122"/>
        </w:rPr>
        <w:t>A lo largo y a lo ancho de las Provincias Unidas del Río de la Plata estuvieron en el frente de batalla durante numerosos comba</w:t>
      </w:r>
      <w:r>
        <w:rPr>
          <w:color w:val="202122"/>
        </w:rPr>
        <w:t xml:space="preserve">tes; también actuaron como enfermeras, lavanderas, cocineras o espías, con los riesgos que esa tarea significaba. Existen registros de mujeres de distintos sectores sociales </w:t>
      </w:r>
      <w:r>
        <w:rPr>
          <w:color w:val="202122"/>
        </w:rPr>
        <w:lastRenderedPageBreak/>
        <w:t>que participaron activamente en la gesta independentista, integraron el Ejército L</w:t>
      </w:r>
      <w:r>
        <w:rPr>
          <w:color w:val="202122"/>
        </w:rPr>
        <w:t xml:space="preserve">ibertador del General José de San Martín y el Ejército del Norte del General Manuel Belgrano.  </w:t>
      </w:r>
    </w:p>
    <w:p w14:paraId="324ABEFD" w14:textId="77777777" w:rsidR="00E96C1C" w:rsidRDefault="00ED5566">
      <w:pPr>
        <w:spacing w:after="74" w:line="364" w:lineRule="auto"/>
        <w:ind w:left="10" w:right="44" w:hanging="10"/>
        <w:jc w:val="both"/>
      </w:pPr>
      <w:r>
        <w:rPr>
          <w:color w:val="202122"/>
        </w:rPr>
        <w:t xml:space="preserve">Mujeres que </w:t>
      </w:r>
      <w:r>
        <w:rPr>
          <w:i/>
          <w:color w:val="202122"/>
        </w:rPr>
        <w:t>“rompieron los moldes</w:t>
      </w:r>
      <w:r>
        <w:rPr>
          <w:color w:val="202122"/>
        </w:rPr>
        <w:t>” (Pigna, 2011)</w:t>
      </w:r>
      <w:r>
        <w:rPr>
          <w:color w:val="202122"/>
          <w:sz w:val="20"/>
          <w:vertAlign w:val="superscript"/>
        </w:rPr>
        <w:footnoteReference w:id="1"/>
      </w:r>
      <w:r>
        <w:rPr>
          <w:color w:val="202122"/>
        </w:rPr>
        <w:t xml:space="preserve">, aquellas que hicieron prevalecer su impronta, sus ideas, sus acciones y que lucharon también en la construcción de la Patria. A continuación describimos a algunas de ellas: </w:t>
      </w:r>
    </w:p>
    <w:p w14:paraId="788DD07D" w14:textId="77777777" w:rsidR="00E96C1C" w:rsidRDefault="00ED5566">
      <w:pPr>
        <w:spacing w:after="178"/>
        <w:ind w:left="360"/>
      </w:pPr>
      <w:r>
        <w:rPr>
          <w:color w:val="202122"/>
        </w:rPr>
        <w:t xml:space="preserve"> </w:t>
      </w:r>
    </w:p>
    <w:p w14:paraId="738450C8" w14:textId="77777777" w:rsidR="00E96C1C" w:rsidRDefault="00ED5566">
      <w:pPr>
        <w:pStyle w:val="Ttulo2"/>
        <w:ind w:left="355" w:right="142"/>
      </w:pPr>
      <w:r>
        <w:t>Juana Manuela Gorriti (1816-1892)</w:t>
      </w:r>
      <w:r>
        <w:rPr>
          <w:color w:val="212529"/>
          <w:sz w:val="20"/>
          <w:vertAlign w:val="superscript"/>
        </w:rPr>
        <w:footnoteReference w:id="2"/>
      </w:r>
      <w:r>
        <w:rPr>
          <w:b w:val="0"/>
          <w:color w:val="212529"/>
        </w:rPr>
        <w:t xml:space="preserve"> </w:t>
      </w:r>
    </w:p>
    <w:p w14:paraId="361BEEC9" w14:textId="77777777" w:rsidR="00E96C1C" w:rsidRDefault="00ED5566">
      <w:pPr>
        <w:spacing w:after="3" w:line="359" w:lineRule="auto"/>
        <w:ind w:left="355" w:right="49" w:hanging="10"/>
      </w:pPr>
      <w:r>
        <w:rPr>
          <w:noProof/>
        </w:rPr>
        <w:drawing>
          <wp:anchor distT="0" distB="0" distL="114300" distR="114300" simplePos="0" relativeHeight="251658240" behindDoc="0" locked="0" layoutInCell="1" allowOverlap="0" wp14:anchorId="2B1F44D7" wp14:editId="69A0C5A4">
            <wp:simplePos x="0" y="0"/>
            <wp:positionH relativeFrom="column">
              <wp:posOffset>2868930</wp:posOffset>
            </wp:positionH>
            <wp:positionV relativeFrom="paragraph">
              <wp:posOffset>-128184</wp:posOffset>
            </wp:positionV>
            <wp:extent cx="1565275" cy="1866900"/>
            <wp:effectExtent l="0" t="0" r="0" b="0"/>
            <wp:wrapSquare wrapText="bothSides"/>
            <wp:docPr id="400" name="Picture 400"/>
            <wp:cNvGraphicFramePr/>
            <a:graphic xmlns:a="http://schemas.openxmlformats.org/drawingml/2006/main">
              <a:graphicData uri="http://schemas.openxmlformats.org/drawingml/2006/picture">
                <pic:pic xmlns:pic="http://schemas.openxmlformats.org/drawingml/2006/picture">
                  <pic:nvPicPr>
                    <pic:cNvPr id="400" name="Picture 400"/>
                    <pic:cNvPicPr/>
                  </pic:nvPicPr>
                  <pic:blipFill>
                    <a:blip r:embed="rId7"/>
                    <a:stretch>
                      <a:fillRect/>
                    </a:stretch>
                  </pic:blipFill>
                  <pic:spPr>
                    <a:xfrm>
                      <a:off x="0" y="0"/>
                      <a:ext cx="1565275" cy="1866900"/>
                    </a:xfrm>
                    <a:prstGeom prst="rect">
                      <a:avLst/>
                    </a:prstGeom>
                  </pic:spPr>
                </pic:pic>
              </a:graphicData>
            </a:graphic>
          </wp:anchor>
        </w:drawing>
      </w:r>
      <w:r>
        <w:rPr>
          <w:color w:val="212529"/>
        </w:rPr>
        <w:t xml:space="preserve">Nació en Rosario de la Frontera, provincia de Salta. Formó parte de una familia protagonista en las luchas por la independencia: era hija </w:t>
      </w:r>
      <w:r>
        <w:rPr>
          <w:color w:val="212529"/>
        </w:rPr>
        <w:tab/>
        <w:t xml:space="preserve">de </w:t>
      </w:r>
      <w:r>
        <w:rPr>
          <w:color w:val="212529"/>
        </w:rPr>
        <w:tab/>
        <w:t xml:space="preserve">José </w:t>
      </w:r>
      <w:r>
        <w:rPr>
          <w:color w:val="212529"/>
        </w:rPr>
        <w:tab/>
        <w:t xml:space="preserve">Ignacio </w:t>
      </w:r>
      <w:r>
        <w:rPr>
          <w:color w:val="212529"/>
        </w:rPr>
        <w:tab/>
        <w:t xml:space="preserve">Gorriti, representante </w:t>
      </w:r>
      <w:r>
        <w:rPr>
          <w:color w:val="212529"/>
        </w:rPr>
        <w:tab/>
        <w:t xml:space="preserve">por </w:t>
      </w:r>
      <w:r>
        <w:rPr>
          <w:color w:val="212529"/>
        </w:rPr>
        <w:tab/>
        <w:t xml:space="preserve">Salta </w:t>
      </w:r>
      <w:r>
        <w:rPr>
          <w:color w:val="212529"/>
        </w:rPr>
        <w:tab/>
        <w:t xml:space="preserve">en </w:t>
      </w:r>
      <w:r>
        <w:rPr>
          <w:color w:val="212529"/>
        </w:rPr>
        <w:tab/>
        <w:t>el Congreso de Tucumán (1816) y luego gobernador de esta p</w:t>
      </w:r>
      <w:r>
        <w:rPr>
          <w:color w:val="212529"/>
        </w:rPr>
        <w:t xml:space="preserve">rovincia. </w:t>
      </w:r>
    </w:p>
    <w:p w14:paraId="68A45EAC" w14:textId="77777777" w:rsidR="00E96C1C" w:rsidRDefault="00ED5566">
      <w:pPr>
        <w:spacing w:after="79" w:line="356" w:lineRule="auto"/>
        <w:ind w:left="370" w:right="46" w:hanging="10"/>
        <w:jc w:val="both"/>
      </w:pPr>
      <w:r>
        <w:rPr>
          <w:color w:val="212529"/>
        </w:rPr>
        <w:t>También su tío, Juan Ignacio Gorriti, había representado a Salta en la Junta Grande de 1811. Además, su familia mantuvo estrechos vínculos políticos con Martín Miguel de Güemes.</w:t>
      </w:r>
      <w:r>
        <w:t xml:space="preserve"> </w:t>
      </w:r>
    </w:p>
    <w:p w14:paraId="04D0DB88" w14:textId="77777777" w:rsidR="00E96C1C" w:rsidRDefault="00ED5566">
      <w:pPr>
        <w:spacing w:after="4" w:line="355" w:lineRule="auto"/>
        <w:ind w:left="370" w:right="45" w:hanging="10"/>
        <w:jc w:val="both"/>
      </w:pPr>
      <w:r>
        <w:t xml:space="preserve">Juana se destacó por generar diversas iniciativas que habilitaron </w:t>
      </w:r>
      <w:r>
        <w:t xml:space="preserve">nuevos espacios para las mujeres. En Lima y en </w:t>
      </w:r>
    </w:p>
    <w:p w14:paraId="5B82AB39" w14:textId="77777777" w:rsidR="00E96C1C" w:rsidRDefault="00ED5566">
      <w:pPr>
        <w:spacing w:after="82" w:line="355" w:lineRule="auto"/>
        <w:ind w:left="370" w:right="45" w:hanging="10"/>
        <w:jc w:val="both"/>
      </w:pPr>
      <w:r>
        <w:t>Buenos Aires, organizó tertulias en las que invitaba a las mujeres a ilustrarse y a escribir. Se encargó de promover un público lector femenino y editó revistas junto a otras mujeres. También, escribió relato</w:t>
      </w:r>
      <w:r>
        <w:t xml:space="preserve">s sobre mujeres destacadas en la historia argentina y sudamericana, como el caso de Camila </w:t>
      </w:r>
      <w:proofErr w:type="spellStart"/>
      <w:r>
        <w:t>O’Gorman</w:t>
      </w:r>
      <w:proofErr w:type="spellEnd"/>
      <w:r>
        <w:t xml:space="preserve"> y el de Juana Azurduy.  </w:t>
      </w:r>
    </w:p>
    <w:p w14:paraId="3EEF9A1A" w14:textId="77777777" w:rsidR="00E96C1C" w:rsidRDefault="00ED5566">
      <w:pPr>
        <w:spacing w:after="82" w:line="355" w:lineRule="auto"/>
        <w:ind w:left="-5" w:right="45" w:hanging="10"/>
        <w:jc w:val="both"/>
      </w:pPr>
      <w:r>
        <w:t>En sus textos literarios las mujeres ganaron protagonismo, y no sólo las integrantes de las familias patricias, sino también de los</w:t>
      </w:r>
      <w:r>
        <w:t xml:space="preserve"> pueblos indígenas. Muchos de sus relatos cuentan la historia de mujeres asesinadas por varones, mostrando, de este modo, una dimensión social de la violencia no siempre atendida en las reconstrucciones de la época. </w:t>
      </w:r>
    </w:p>
    <w:p w14:paraId="08F79C9C" w14:textId="77777777" w:rsidR="00E96C1C" w:rsidRDefault="00ED5566">
      <w:pPr>
        <w:spacing w:after="191"/>
      </w:pPr>
      <w:r>
        <w:t xml:space="preserve"> </w:t>
      </w:r>
    </w:p>
    <w:p w14:paraId="1E3FB2E3" w14:textId="77777777" w:rsidR="00E96C1C" w:rsidRDefault="00ED5566">
      <w:pPr>
        <w:pStyle w:val="Ttulo2"/>
        <w:ind w:left="10" w:right="142"/>
      </w:pPr>
      <w:r>
        <w:rPr>
          <w:noProof/>
        </w:rPr>
        <w:lastRenderedPageBreak/>
        <w:drawing>
          <wp:anchor distT="0" distB="0" distL="114300" distR="114300" simplePos="0" relativeHeight="251659264" behindDoc="0" locked="0" layoutInCell="1" allowOverlap="0" wp14:anchorId="57CB271A" wp14:editId="27A7FA52">
            <wp:simplePos x="0" y="0"/>
            <wp:positionH relativeFrom="column">
              <wp:posOffset>2552573</wp:posOffset>
            </wp:positionH>
            <wp:positionV relativeFrom="paragraph">
              <wp:posOffset>59521</wp:posOffset>
            </wp:positionV>
            <wp:extent cx="1590421" cy="1991995"/>
            <wp:effectExtent l="0" t="0" r="0" b="0"/>
            <wp:wrapSquare wrapText="bothSides"/>
            <wp:docPr id="402" name="Picture 402"/>
            <wp:cNvGraphicFramePr/>
            <a:graphic xmlns:a="http://schemas.openxmlformats.org/drawingml/2006/main">
              <a:graphicData uri="http://schemas.openxmlformats.org/drawingml/2006/picture">
                <pic:pic xmlns:pic="http://schemas.openxmlformats.org/drawingml/2006/picture">
                  <pic:nvPicPr>
                    <pic:cNvPr id="402" name="Picture 402"/>
                    <pic:cNvPicPr/>
                  </pic:nvPicPr>
                  <pic:blipFill>
                    <a:blip r:embed="rId8"/>
                    <a:stretch>
                      <a:fillRect/>
                    </a:stretch>
                  </pic:blipFill>
                  <pic:spPr>
                    <a:xfrm>
                      <a:off x="0" y="0"/>
                      <a:ext cx="1590421" cy="1991995"/>
                    </a:xfrm>
                    <a:prstGeom prst="rect">
                      <a:avLst/>
                    </a:prstGeom>
                  </pic:spPr>
                </pic:pic>
              </a:graphicData>
            </a:graphic>
          </wp:anchor>
        </w:drawing>
      </w:r>
      <w:r>
        <w:t xml:space="preserve">Juana Azurduy (1780- 1862) </w:t>
      </w:r>
    </w:p>
    <w:p w14:paraId="0CBE7A5F" w14:textId="77777777" w:rsidR="00E96C1C" w:rsidRDefault="00ED5566">
      <w:pPr>
        <w:spacing w:after="79" w:line="358" w:lineRule="auto"/>
        <w:ind w:left="10" w:right="142" w:hanging="10"/>
        <w:jc w:val="both"/>
      </w:pPr>
      <w:r>
        <w:rPr>
          <w:color w:val="333333"/>
        </w:rPr>
        <w:t xml:space="preserve">Nació el 12 de julio de 1780 en </w:t>
      </w:r>
      <w:proofErr w:type="spellStart"/>
      <w:r>
        <w:rPr>
          <w:color w:val="333333"/>
        </w:rPr>
        <w:t>Toroca</w:t>
      </w:r>
      <w:proofErr w:type="spellEnd"/>
      <w:r>
        <w:rPr>
          <w:color w:val="333333"/>
        </w:rPr>
        <w:t xml:space="preserve"> (cercanías de Chuquisaca). </w:t>
      </w:r>
    </w:p>
    <w:p w14:paraId="02694211" w14:textId="77777777" w:rsidR="00E96C1C" w:rsidRDefault="00ED5566">
      <w:pPr>
        <w:spacing w:after="191" w:line="358" w:lineRule="auto"/>
        <w:ind w:left="10" w:right="142" w:hanging="10"/>
      </w:pPr>
      <w:r>
        <w:t xml:space="preserve">Juana Azurduy se sumó a la lucha independentista </w:t>
      </w:r>
      <w:r>
        <w:tab/>
        <w:t xml:space="preserve">junto </w:t>
      </w:r>
      <w:r>
        <w:tab/>
        <w:t xml:space="preserve">con </w:t>
      </w:r>
      <w:r>
        <w:tab/>
        <w:t>su marido, Manuel Ascencio Padilla, y sus cuatro hijos, formando parte de las campañas anti realistas, bajo las órdenes de Balc</w:t>
      </w:r>
      <w:r>
        <w:t xml:space="preserve">arce y luego de Manuel Belgrano en el Ejército del Norte.  </w:t>
      </w:r>
    </w:p>
    <w:p w14:paraId="1B183875" w14:textId="77777777" w:rsidR="00E96C1C" w:rsidRDefault="00ED5566">
      <w:pPr>
        <w:spacing w:after="82" w:line="355" w:lineRule="auto"/>
        <w:ind w:left="370" w:right="124" w:hanging="10"/>
        <w:jc w:val="both"/>
      </w:pPr>
      <w:r>
        <w:t xml:space="preserve">Como combatiente participó en numerosas batallas. Pero fue el triunfo en el combate de Villar el que hizo posible el reconocimiento de su valor. Le fue otorgado el cargo de Teniente Coronel, y el </w:t>
      </w:r>
      <w:r>
        <w:t xml:space="preserve">mismo Belgrano le entregó su sable. Juana, que había combatido embarazada de su quinta hija y que había perdido a toda su familia en la lucha, desprotegida y en las sombras, murió en la indigencia, paradójicamente, un 25 de mayo de 1862. </w:t>
      </w:r>
    </w:p>
    <w:p w14:paraId="0B3A8F6A" w14:textId="77777777" w:rsidR="00E96C1C" w:rsidRDefault="00ED5566">
      <w:pPr>
        <w:spacing w:after="82" w:line="355" w:lineRule="auto"/>
        <w:ind w:left="370" w:right="124" w:hanging="10"/>
        <w:jc w:val="both"/>
      </w:pPr>
      <w:r>
        <w:t xml:space="preserve">La ley </w:t>
      </w:r>
      <w:proofErr w:type="spellStart"/>
      <w:r>
        <w:t>Nº</w:t>
      </w:r>
      <w:proofErr w:type="spellEnd"/>
      <w:r>
        <w:t xml:space="preserve"> 26.277 </w:t>
      </w:r>
      <w:r>
        <w:t xml:space="preserve">(2007) conmemora el día del nacimiento de la Teniente Coronel Juana Azurduy de Padilla en homenaje a las Heroínas y Mártires de la Independencia de América. </w:t>
      </w:r>
    </w:p>
    <w:p w14:paraId="609C94BF" w14:textId="77777777" w:rsidR="00E96C1C" w:rsidRDefault="00ED5566">
      <w:pPr>
        <w:spacing w:after="191"/>
        <w:ind w:left="3202"/>
      </w:pPr>
      <w:r>
        <w:t xml:space="preserve"> </w:t>
      </w:r>
    </w:p>
    <w:p w14:paraId="720348E9" w14:textId="77777777" w:rsidR="00E96C1C" w:rsidRDefault="00ED5566">
      <w:pPr>
        <w:spacing w:after="112"/>
        <w:ind w:left="360" w:right="124"/>
        <w:jc w:val="right"/>
      </w:pPr>
      <w:r>
        <w:rPr>
          <w:noProof/>
        </w:rPr>
        <w:drawing>
          <wp:anchor distT="0" distB="0" distL="114300" distR="114300" simplePos="0" relativeHeight="251660288" behindDoc="0" locked="0" layoutInCell="1" allowOverlap="0" wp14:anchorId="723AE883" wp14:editId="58F6E9CA">
            <wp:simplePos x="0" y="0"/>
            <wp:positionH relativeFrom="column">
              <wp:posOffset>228600</wp:posOffset>
            </wp:positionH>
            <wp:positionV relativeFrom="paragraph">
              <wp:posOffset>63078</wp:posOffset>
            </wp:positionV>
            <wp:extent cx="1690370" cy="1733169"/>
            <wp:effectExtent l="0" t="0" r="0" b="0"/>
            <wp:wrapSquare wrapText="bothSides"/>
            <wp:docPr id="504" name="Picture 504"/>
            <wp:cNvGraphicFramePr/>
            <a:graphic xmlns:a="http://schemas.openxmlformats.org/drawingml/2006/main">
              <a:graphicData uri="http://schemas.openxmlformats.org/drawingml/2006/picture">
                <pic:pic xmlns:pic="http://schemas.openxmlformats.org/drawingml/2006/picture">
                  <pic:nvPicPr>
                    <pic:cNvPr id="504" name="Picture 504"/>
                    <pic:cNvPicPr/>
                  </pic:nvPicPr>
                  <pic:blipFill>
                    <a:blip r:embed="rId9"/>
                    <a:stretch>
                      <a:fillRect/>
                    </a:stretch>
                  </pic:blipFill>
                  <pic:spPr>
                    <a:xfrm>
                      <a:off x="0" y="0"/>
                      <a:ext cx="1690370" cy="1733169"/>
                    </a:xfrm>
                    <a:prstGeom prst="rect">
                      <a:avLst/>
                    </a:prstGeom>
                  </pic:spPr>
                </pic:pic>
              </a:graphicData>
            </a:graphic>
          </wp:anchor>
        </w:drawing>
      </w:r>
      <w:r>
        <w:rPr>
          <w:b/>
        </w:rPr>
        <w:t xml:space="preserve">María Remedios del Valle (1766- </w:t>
      </w:r>
      <w:r>
        <w:rPr>
          <w:b/>
          <w:color w:val="333333"/>
        </w:rPr>
        <w:t xml:space="preserve"> </w:t>
      </w:r>
    </w:p>
    <w:p w14:paraId="03111792" w14:textId="77777777" w:rsidR="00E96C1C" w:rsidRDefault="00ED5566">
      <w:pPr>
        <w:pStyle w:val="Ttulo2"/>
        <w:spacing w:after="191"/>
        <w:ind w:left="360" w:right="98" w:firstLine="0"/>
        <w:jc w:val="center"/>
      </w:pPr>
      <w:r>
        <w:rPr>
          <w:color w:val="333333"/>
        </w:rPr>
        <w:t>1847)</w:t>
      </w:r>
      <w:r>
        <w:t xml:space="preserve"> </w:t>
      </w:r>
    </w:p>
    <w:p w14:paraId="41C1F882" w14:textId="77777777" w:rsidR="00E96C1C" w:rsidRDefault="00ED5566">
      <w:pPr>
        <w:spacing w:after="79" w:line="356" w:lineRule="auto"/>
        <w:ind w:left="370" w:right="124" w:hanging="10"/>
        <w:jc w:val="both"/>
      </w:pPr>
      <w:r>
        <w:rPr>
          <w:color w:val="333333"/>
        </w:rPr>
        <w:t>Nació en Buenos Aires en 1766. De origen africano,  se</w:t>
      </w:r>
      <w:r>
        <w:rPr>
          <w:color w:val="333333"/>
        </w:rPr>
        <w:t xml:space="preserve"> comenzó a destacar por sus trabajos de enfermería y asistencia. </w:t>
      </w:r>
      <w:r>
        <w:t>En junio de 1810 partió con su marido e</w:t>
      </w:r>
      <w:r>
        <w:rPr>
          <w:color w:val="212529"/>
        </w:rPr>
        <w:t xml:space="preserve"> hijos en la primera expedición militar hacia el Alto Perú. Bajo el mando del general Manuel Belgrano, participó en las victorias de Tucumán y Salta (18</w:t>
      </w:r>
      <w:r>
        <w:rPr>
          <w:color w:val="212529"/>
        </w:rPr>
        <w:t xml:space="preserve">12 y 1813) y en las derrotas de Vilcapugio y </w:t>
      </w:r>
      <w:proofErr w:type="spellStart"/>
      <w:r>
        <w:rPr>
          <w:color w:val="212529"/>
        </w:rPr>
        <w:t>Ayohuma</w:t>
      </w:r>
      <w:proofErr w:type="spellEnd"/>
      <w:r>
        <w:rPr>
          <w:color w:val="212529"/>
        </w:rPr>
        <w:t xml:space="preserve"> (1813). En esta última, fue herida de bala y tomada prisionera por los realistas, quienes la sometieron a azotes públicos. </w:t>
      </w:r>
    </w:p>
    <w:p w14:paraId="49675D1C" w14:textId="77777777" w:rsidR="00E96C1C" w:rsidRDefault="00ED5566">
      <w:pPr>
        <w:spacing w:after="79" w:line="356" w:lineRule="auto"/>
        <w:ind w:left="-5" w:right="46" w:hanging="10"/>
        <w:jc w:val="both"/>
      </w:pPr>
      <w:r>
        <w:rPr>
          <w:color w:val="212529"/>
        </w:rPr>
        <w:t>Belgrano la reconoció como Capitana. Además, en 1826 se iniciaron gestiones par</w:t>
      </w:r>
      <w:r>
        <w:rPr>
          <w:color w:val="212529"/>
        </w:rPr>
        <w:t xml:space="preserve">a que obtuviera una pensión por los servicios prestados a la Patria y la Sala de Representantes de la Provincia de Buenos Aires le otorgó el cargo de Sargento Mayor de Caballería en 1829, que mantuvo hasta su muerte, el 8 de noviembre de 1847.  </w:t>
      </w:r>
    </w:p>
    <w:p w14:paraId="1D6BC966" w14:textId="77777777" w:rsidR="00E96C1C" w:rsidRDefault="00ED5566">
      <w:pPr>
        <w:spacing w:after="79" w:line="356" w:lineRule="auto"/>
        <w:ind w:left="-5" w:right="46" w:hanging="10"/>
        <w:jc w:val="both"/>
      </w:pPr>
      <w:r>
        <w:rPr>
          <w:color w:val="212529"/>
        </w:rPr>
        <w:t>En su memo</w:t>
      </w:r>
      <w:r>
        <w:rPr>
          <w:color w:val="212529"/>
        </w:rPr>
        <w:t xml:space="preserve">ria, desde el año 2013, se conmemora el 8 de noviembre el «Día Nacional de los/as </w:t>
      </w:r>
      <w:proofErr w:type="spellStart"/>
      <w:r>
        <w:rPr>
          <w:color w:val="212529"/>
        </w:rPr>
        <w:t>afroargentinos</w:t>
      </w:r>
      <w:proofErr w:type="spellEnd"/>
      <w:r>
        <w:rPr>
          <w:color w:val="212529"/>
        </w:rPr>
        <w:t>/as y de la cultura afro»</w:t>
      </w:r>
      <w:r>
        <w:rPr>
          <w:color w:val="212529"/>
          <w:sz w:val="20"/>
          <w:vertAlign w:val="superscript"/>
        </w:rPr>
        <w:footnoteReference w:id="3"/>
      </w:r>
      <w:r>
        <w:rPr>
          <w:color w:val="212529"/>
        </w:rPr>
        <w:t xml:space="preserve">. Este hecho se </w:t>
      </w:r>
      <w:r>
        <w:rPr>
          <w:color w:val="212529"/>
        </w:rPr>
        <w:lastRenderedPageBreak/>
        <w:t xml:space="preserve">constituye en el </w:t>
      </w:r>
      <w:r>
        <w:t xml:space="preserve">primer reconocimiento legislativo de carácter nacional hacia las y los afrodescendientes. </w:t>
      </w:r>
      <w:r>
        <w:rPr>
          <w:b/>
        </w:rPr>
        <w:t xml:space="preserve"> </w:t>
      </w:r>
    </w:p>
    <w:p w14:paraId="4B1A19CF" w14:textId="77777777" w:rsidR="00E96C1C" w:rsidRDefault="00ED5566">
      <w:pPr>
        <w:spacing w:after="191"/>
      </w:pPr>
      <w:r>
        <w:rPr>
          <w:b/>
        </w:rPr>
        <w:t xml:space="preserve"> </w:t>
      </w:r>
    </w:p>
    <w:p w14:paraId="435CE62D" w14:textId="77777777" w:rsidR="00E96C1C" w:rsidRDefault="00ED5566">
      <w:pPr>
        <w:spacing w:after="0"/>
      </w:pPr>
      <w:r>
        <w:rPr>
          <w:b/>
        </w:rPr>
        <w:t xml:space="preserve"> </w:t>
      </w:r>
    </w:p>
    <w:p w14:paraId="5DF72D3A" w14:textId="77777777" w:rsidR="00E96C1C" w:rsidRDefault="00ED5566">
      <w:pPr>
        <w:pStyle w:val="Ttulo3"/>
        <w:ind w:left="355" w:right="142"/>
      </w:pPr>
      <w:proofErr w:type="spellStart"/>
      <w:r>
        <w:t>Macacha</w:t>
      </w:r>
      <w:proofErr w:type="spellEnd"/>
      <w:r>
        <w:t xml:space="preserve"> Güemes (1787- 1866)</w:t>
      </w:r>
      <w:r>
        <w:rPr>
          <w:sz w:val="20"/>
          <w:vertAlign w:val="superscript"/>
        </w:rPr>
        <w:t>4</w:t>
      </w:r>
      <w:r>
        <w:t xml:space="preserve"> </w:t>
      </w:r>
    </w:p>
    <w:p w14:paraId="6E8F04F3" w14:textId="77777777" w:rsidR="00E96C1C" w:rsidRDefault="00ED5566">
      <w:pPr>
        <w:spacing w:after="0" w:line="358" w:lineRule="auto"/>
        <w:ind w:left="355" w:right="142" w:hanging="10"/>
      </w:pPr>
      <w:r>
        <w:rPr>
          <w:noProof/>
        </w:rPr>
        <w:drawing>
          <wp:anchor distT="0" distB="0" distL="114300" distR="114300" simplePos="0" relativeHeight="251661312" behindDoc="0" locked="0" layoutInCell="1" allowOverlap="0" wp14:anchorId="1373E27F" wp14:editId="5FC4DC21">
            <wp:simplePos x="0" y="0"/>
            <wp:positionH relativeFrom="column">
              <wp:posOffset>2690495</wp:posOffset>
            </wp:positionH>
            <wp:positionV relativeFrom="paragraph">
              <wp:posOffset>331301</wp:posOffset>
            </wp:positionV>
            <wp:extent cx="1735455" cy="1971040"/>
            <wp:effectExtent l="0" t="0" r="0" b="0"/>
            <wp:wrapSquare wrapText="bothSides"/>
            <wp:docPr id="619" name="Picture 619"/>
            <wp:cNvGraphicFramePr/>
            <a:graphic xmlns:a="http://schemas.openxmlformats.org/drawingml/2006/main">
              <a:graphicData uri="http://schemas.openxmlformats.org/drawingml/2006/picture">
                <pic:pic xmlns:pic="http://schemas.openxmlformats.org/drawingml/2006/picture">
                  <pic:nvPicPr>
                    <pic:cNvPr id="619" name="Picture 619"/>
                    <pic:cNvPicPr/>
                  </pic:nvPicPr>
                  <pic:blipFill>
                    <a:blip r:embed="rId10"/>
                    <a:stretch>
                      <a:fillRect/>
                    </a:stretch>
                  </pic:blipFill>
                  <pic:spPr>
                    <a:xfrm>
                      <a:off x="0" y="0"/>
                      <a:ext cx="1735455" cy="1971040"/>
                    </a:xfrm>
                    <a:prstGeom prst="rect">
                      <a:avLst/>
                    </a:prstGeom>
                  </pic:spPr>
                </pic:pic>
              </a:graphicData>
            </a:graphic>
          </wp:anchor>
        </w:drawing>
      </w:r>
      <w:r>
        <w:t xml:space="preserve">María </w:t>
      </w:r>
      <w:r>
        <w:tab/>
        <w:t xml:space="preserve">Magdalena </w:t>
      </w:r>
      <w:r>
        <w:tab/>
      </w:r>
      <w:proofErr w:type="spellStart"/>
      <w:r>
        <w:t>Dámasa</w:t>
      </w:r>
      <w:proofErr w:type="spellEnd"/>
      <w:r>
        <w:t xml:space="preserve"> Güemes </w:t>
      </w:r>
      <w:r>
        <w:tab/>
        <w:t xml:space="preserve">de </w:t>
      </w:r>
      <w:r>
        <w:tab/>
        <w:t xml:space="preserve">Tejada, </w:t>
      </w:r>
      <w:r>
        <w:tab/>
        <w:t>conocida como “</w:t>
      </w:r>
      <w:proofErr w:type="spellStart"/>
      <w:r>
        <w:t>Macacha</w:t>
      </w:r>
      <w:proofErr w:type="spellEnd"/>
      <w:r>
        <w:t xml:space="preserve">”, hermana del General </w:t>
      </w:r>
      <w:r>
        <w:tab/>
        <w:t xml:space="preserve">Martín </w:t>
      </w:r>
      <w:r>
        <w:tab/>
        <w:t xml:space="preserve">Miguel </w:t>
      </w:r>
      <w:r>
        <w:tab/>
        <w:t xml:space="preserve">de </w:t>
      </w:r>
    </w:p>
    <w:p w14:paraId="7FBDDA48" w14:textId="77777777" w:rsidR="00E96C1C" w:rsidRDefault="00ED5566">
      <w:pPr>
        <w:spacing w:after="80" w:line="358" w:lineRule="auto"/>
        <w:ind w:left="355" w:right="142" w:hanging="10"/>
      </w:pPr>
      <w:r>
        <w:t xml:space="preserve">Güemes, nació el 11 de diciembre de </w:t>
      </w:r>
      <w:r>
        <w:tab/>
        <w:t xml:space="preserve">1787 </w:t>
      </w:r>
      <w:r>
        <w:tab/>
        <w:t xml:space="preserve">en </w:t>
      </w:r>
      <w:r>
        <w:tab/>
        <w:t xml:space="preserve">Salta. </w:t>
      </w:r>
      <w:r>
        <w:tab/>
        <w:t xml:space="preserve">Fue </w:t>
      </w:r>
      <w:r>
        <w:tab/>
        <w:t xml:space="preserve">una referente patriota que defendió los intereses de </w:t>
      </w:r>
      <w:r>
        <w:t xml:space="preserve">los sectores más postergados y desprotegidos en pleno auge independentista.  </w:t>
      </w:r>
    </w:p>
    <w:p w14:paraId="23CDD6D6" w14:textId="0B91AED5" w:rsidR="00E96C1C" w:rsidRDefault="00ED5566" w:rsidP="008C41EB">
      <w:pPr>
        <w:spacing w:after="312" w:line="355" w:lineRule="auto"/>
        <w:ind w:left="370" w:right="45" w:hanging="10"/>
        <w:jc w:val="both"/>
      </w:pPr>
      <w:r>
        <w:t>En 1810, con el avance de la Revolución, los hermanos Güemes estuvieron entre los primeros salteños en adherir a la causa y realizar grandes aportes a la expedición al Alto Perú.</w:t>
      </w:r>
      <w:r>
        <w:t xml:space="preserve"> </w:t>
      </w:r>
      <w:proofErr w:type="spellStart"/>
      <w:r>
        <w:t>Macacha</w:t>
      </w:r>
      <w:proofErr w:type="spellEnd"/>
      <w:r>
        <w:t xml:space="preserve"> colaboró con su hermano y con el ejército de gauchos que él comandaba, conocido como “Los </w:t>
      </w:r>
      <w:r>
        <w:t xml:space="preserve">Infernales”, por el color rojo de sus ponchos y por ser implacables con las fuerzas del rey de España. </w:t>
      </w:r>
    </w:p>
    <w:p w14:paraId="2AB78637" w14:textId="77777777" w:rsidR="00E96C1C" w:rsidRDefault="00ED5566">
      <w:pPr>
        <w:spacing w:after="4" w:line="355" w:lineRule="auto"/>
        <w:ind w:left="-5" w:right="45" w:hanging="10"/>
        <w:jc w:val="both"/>
      </w:pPr>
      <w:r>
        <w:t xml:space="preserve">Entre sus importantes tareas, realizó trabajos de inteligencia, organización y logística, con la colaboración de otras mujeres, durante la Guerra de la </w:t>
      </w:r>
      <w:r>
        <w:t xml:space="preserve">Independencia. </w:t>
      </w:r>
    </w:p>
    <w:p w14:paraId="5DA4C7D7" w14:textId="77777777" w:rsidR="00E96C1C" w:rsidRDefault="00ED5566">
      <w:pPr>
        <w:spacing w:after="191"/>
        <w:ind w:left="-5" w:right="45" w:hanging="10"/>
        <w:jc w:val="both"/>
      </w:pPr>
      <w:r>
        <w:t xml:space="preserve">Además, intervino en las cuestiones públicas de gobierno.  </w:t>
      </w:r>
    </w:p>
    <w:p w14:paraId="15937779" w14:textId="77777777" w:rsidR="00E96C1C" w:rsidRDefault="00ED5566">
      <w:pPr>
        <w:spacing w:after="82" w:line="355" w:lineRule="auto"/>
        <w:ind w:left="-5" w:right="45" w:hanging="10"/>
        <w:jc w:val="both"/>
      </w:pPr>
      <w:r>
        <w:t>Luego del fallecimiento de su hermano, en 1821, continuó sirviendo a la causa revolucionaria. Fue encarcelada, junto con su madre y otros simpatizantes de su partido, por el gobern</w:t>
      </w:r>
      <w:r>
        <w:t xml:space="preserve">ador José Antonio Fernández Cornejo (opositor a Güemes y sus gauchos), pero </w:t>
      </w:r>
      <w:proofErr w:type="spellStart"/>
      <w:r>
        <w:t>fué</w:t>
      </w:r>
      <w:proofErr w:type="spellEnd"/>
      <w:r>
        <w:t xml:space="preserve"> liberada por una sublevación del ejército gaucho, episodio conocido como Revolución de las Mujeres, que desencadenó el derrocamiento de Fernández Cornejo. </w:t>
      </w:r>
    </w:p>
    <w:p w14:paraId="555B13CE" w14:textId="77777777" w:rsidR="00E96C1C" w:rsidRDefault="00ED5566">
      <w:pPr>
        <w:spacing w:after="82" w:line="355" w:lineRule="auto"/>
        <w:ind w:left="-5" w:right="45" w:hanging="10"/>
        <w:jc w:val="both"/>
      </w:pPr>
      <w:r>
        <w:t>Adhirió al Partido F</w:t>
      </w:r>
      <w:r>
        <w:t xml:space="preserve">ederal y participó en los levantamientos contra el gobernador Juan Antonio Álvarez de Arenales en 1824, a quien los federales acusaban de querer perpetuarse en el cargo, y de nuevo contra Fernández Cornejo, nombrado por los unitarios, en 1834. </w:t>
      </w:r>
    </w:p>
    <w:p w14:paraId="22139E2E" w14:textId="77777777" w:rsidR="00E96C1C" w:rsidRDefault="00ED5566">
      <w:pPr>
        <w:spacing w:after="82" w:line="355" w:lineRule="auto"/>
        <w:ind w:left="-5" w:right="45" w:hanging="10"/>
        <w:jc w:val="both"/>
      </w:pPr>
      <w:proofErr w:type="spellStart"/>
      <w:r>
        <w:t>Macacha</w:t>
      </w:r>
      <w:proofErr w:type="spellEnd"/>
      <w:r>
        <w:t xml:space="preserve"> Güe</w:t>
      </w:r>
      <w:r>
        <w:t xml:space="preserve">mes falleció el 7 de junio de 1866 en la ciudad de Salta, a los 79 años, reconocida por los sectores menos favorecidos, quienes la apodaron “Madre del pobrerío”, por su vida dedicada a las luchas por el acceso a los derechos. </w:t>
      </w:r>
    </w:p>
    <w:p w14:paraId="65A8041B" w14:textId="77777777" w:rsidR="00E96C1C" w:rsidRDefault="00ED5566">
      <w:pPr>
        <w:spacing w:after="191"/>
        <w:ind w:left="360"/>
      </w:pPr>
      <w:r>
        <w:rPr>
          <w:b/>
          <w:color w:val="333333"/>
        </w:rPr>
        <w:t xml:space="preserve"> </w:t>
      </w:r>
    </w:p>
    <w:p w14:paraId="79B25EE4" w14:textId="77777777" w:rsidR="00E96C1C" w:rsidRDefault="00ED5566">
      <w:pPr>
        <w:spacing w:after="80" w:line="359" w:lineRule="auto"/>
        <w:ind w:left="450"/>
      </w:pPr>
      <w:r>
        <w:rPr>
          <w:b/>
          <w:color w:val="333333"/>
        </w:rPr>
        <w:t>Mariquita Sánchez de Thomps</w:t>
      </w:r>
      <w:r>
        <w:rPr>
          <w:b/>
          <w:color w:val="333333"/>
        </w:rPr>
        <w:t xml:space="preserve">on (1786- 1868) </w:t>
      </w:r>
    </w:p>
    <w:p w14:paraId="4AEF3DEC" w14:textId="77777777" w:rsidR="00E96C1C" w:rsidRDefault="00ED5566">
      <w:pPr>
        <w:spacing w:after="1" w:line="358" w:lineRule="auto"/>
        <w:ind w:left="460" w:right="49" w:hanging="10"/>
        <w:jc w:val="both"/>
      </w:pPr>
      <w:r>
        <w:rPr>
          <w:noProof/>
        </w:rPr>
        <w:lastRenderedPageBreak/>
        <w:drawing>
          <wp:anchor distT="0" distB="0" distL="114300" distR="114300" simplePos="0" relativeHeight="251662336" behindDoc="0" locked="0" layoutInCell="1" allowOverlap="0" wp14:anchorId="1E3DCE75" wp14:editId="44262AA2">
            <wp:simplePos x="0" y="0"/>
            <wp:positionH relativeFrom="column">
              <wp:posOffset>285750</wp:posOffset>
            </wp:positionH>
            <wp:positionV relativeFrom="paragraph">
              <wp:posOffset>-182667</wp:posOffset>
            </wp:positionV>
            <wp:extent cx="2114550" cy="1685925"/>
            <wp:effectExtent l="0" t="0" r="0" b="0"/>
            <wp:wrapSquare wrapText="bothSides"/>
            <wp:docPr id="761" name="Picture 761"/>
            <wp:cNvGraphicFramePr/>
            <a:graphic xmlns:a="http://schemas.openxmlformats.org/drawingml/2006/main">
              <a:graphicData uri="http://schemas.openxmlformats.org/drawingml/2006/picture">
                <pic:pic xmlns:pic="http://schemas.openxmlformats.org/drawingml/2006/picture">
                  <pic:nvPicPr>
                    <pic:cNvPr id="761" name="Picture 761"/>
                    <pic:cNvPicPr/>
                  </pic:nvPicPr>
                  <pic:blipFill>
                    <a:blip r:embed="rId11"/>
                    <a:stretch>
                      <a:fillRect/>
                    </a:stretch>
                  </pic:blipFill>
                  <pic:spPr>
                    <a:xfrm>
                      <a:off x="0" y="0"/>
                      <a:ext cx="2114550" cy="1685925"/>
                    </a:xfrm>
                    <a:prstGeom prst="rect">
                      <a:avLst/>
                    </a:prstGeom>
                  </pic:spPr>
                </pic:pic>
              </a:graphicData>
            </a:graphic>
          </wp:anchor>
        </w:drawing>
      </w:r>
      <w:r>
        <w:rPr>
          <w:color w:val="333333"/>
        </w:rPr>
        <w:t xml:space="preserve">Nació el 1 de noviembre de 1786. Si bien su nombre completo es María Josefa Petrona de Todos los Santos Sánchez de Velazco y Trillo, fue conocida como </w:t>
      </w:r>
    </w:p>
    <w:p w14:paraId="5727728E" w14:textId="77777777" w:rsidR="00E96C1C" w:rsidRDefault="00ED5566">
      <w:pPr>
        <w:tabs>
          <w:tab w:val="center" w:pos="4132"/>
          <w:tab w:val="center" w:pos="5427"/>
          <w:tab w:val="right" w:pos="6678"/>
        </w:tabs>
        <w:spacing w:after="110"/>
      </w:pPr>
      <w:r>
        <w:tab/>
      </w:r>
      <w:r>
        <w:rPr>
          <w:color w:val="333333"/>
        </w:rPr>
        <w:t xml:space="preserve">Mariquita </w:t>
      </w:r>
      <w:r>
        <w:rPr>
          <w:color w:val="333333"/>
        </w:rPr>
        <w:tab/>
        <w:t xml:space="preserve">Sánchez. </w:t>
      </w:r>
      <w:r>
        <w:rPr>
          <w:color w:val="333333"/>
        </w:rPr>
        <w:tab/>
        <w:t xml:space="preserve">Hija </w:t>
      </w:r>
    </w:p>
    <w:p w14:paraId="1F629A0A" w14:textId="77777777" w:rsidR="00E96C1C" w:rsidRDefault="00ED5566">
      <w:pPr>
        <w:spacing w:after="79" w:line="358" w:lineRule="auto"/>
        <w:ind w:left="355" w:right="49" w:hanging="10"/>
        <w:jc w:val="both"/>
      </w:pPr>
      <w:r>
        <w:rPr>
          <w:color w:val="333333"/>
        </w:rPr>
        <w:t>única de una de las familias más</w:t>
      </w:r>
      <w:r>
        <w:rPr>
          <w:b/>
          <w:color w:val="333333"/>
        </w:rPr>
        <w:t xml:space="preserve"> </w:t>
      </w:r>
      <w:r>
        <w:rPr>
          <w:color w:val="333333"/>
        </w:rPr>
        <w:t>acomodadas y prestigiosas</w:t>
      </w:r>
      <w:r>
        <w:rPr>
          <w:color w:val="333333"/>
        </w:rPr>
        <w:t xml:space="preserve"> de la época, fue educada con los mejores maestros de ese tiempo. Aprendió cultura general, artes, música, idiomas y “buenos modales”. </w:t>
      </w:r>
    </w:p>
    <w:p w14:paraId="24BC2D0E" w14:textId="77777777" w:rsidR="00E96C1C" w:rsidRDefault="00ED5566">
      <w:pPr>
        <w:spacing w:after="79" w:line="358" w:lineRule="auto"/>
        <w:ind w:left="355" w:right="49" w:hanging="10"/>
        <w:jc w:val="both"/>
      </w:pPr>
      <w:r>
        <w:rPr>
          <w:color w:val="333333"/>
        </w:rPr>
        <w:t>En su casa se realizaban tertulias literarias y musicales. Se dice que allí se interpretó el Himno Nacional Argentino po</w:t>
      </w:r>
      <w:r>
        <w:rPr>
          <w:color w:val="333333"/>
        </w:rPr>
        <w:t xml:space="preserve">r primera vez. </w:t>
      </w:r>
    </w:p>
    <w:p w14:paraId="62192722" w14:textId="77777777" w:rsidR="00E96C1C" w:rsidRDefault="00ED5566">
      <w:pPr>
        <w:spacing w:after="79" w:line="358" w:lineRule="auto"/>
        <w:ind w:left="355" w:right="49" w:hanging="10"/>
        <w:jc w:val="both"/>
      </w:pPr>
      <w:r>
        <w:rPr>
          <w:color w:val="333333"/>
        </w:rPr>
        <w:t xml:space="preserve">En contra de lo que se esperaba, fue una mujer con gran personalidad y opinión propia sobre la historia, el país, el futuro, el amor. También tuvo una formada opinión sobre la situación política y económica de la región. Al igual que otras </w:t>
      </w:r>
      <w:r>
        <w:rPr>
          <w:color w:val="333333"/>
        </w:rPr>
        <w:t>mujeres de la época expuso, a través de la escritura de cartas y artículos, su mirada en un mundo de hombres. Y aún desde el lugar que le fue asignado, batalló a favor de la igualdad, la inclusión y la oportunidad de construir una sociedad, tal vez, un poc</w:t>
      </w:r>
      <w:r>
        <w:rPr>
          <w:color w:val="333333"/>
        </w:rPr>
        <w:t xml:space="preserve">o mejor que la que le tocó vivir.  </w:t>
      </w:r>
    </w:p>
    <w:p w14:paraId="79FF3444" w14:textId="77777777" w:rsidR="00E96C1C" w:rsidRDefault="00ED5566">
      <w:pPr>
        <w:spacing w:after="191"/>
        <w:ind w:left="10" w:right="49" w:hanging="10"/>
        <w:jc w:val="both"/>
      </w:pPr>
      <w:r>
        <w:rPr>
          <w:color w:val="333333"/>
        </w:rPr>
        <w:t xml:space="preserve">Falleció el 23 de octubre de 1868. </w:t>
      </w:r>
    </w:p>
    <w:p w14:paraId="4E850AA4" w14:textId="77777777" w:rsidR="00E96C1C" w:rsidRDefault="00ED5566">
      <w:pPr>
        <w:spacing w:after="191"/>
      </w:pPr>
      <w:r>
        <w:rPr>
          <w:b/>
          <w:color w:val="333333"/>
        </w:rPr>
        <w:t xml:space="preserve"> </w:t>
      </w:r>
    </w:p>
    <w:p w14:paraId="60F60BD2" w14:textId="77777777" w:rsidR="00E96C1C" w:rsidRDefault="00ED5566">
      <w:pPr>
        <w:spacing w:after="192"/>
      </w:pPr>
      <w:r>
        <w:rPr>
          <w:b/>
          <w:color w:val="9900FF"/>
        </w:rPr>
        <w:t xml:space="preserve"> </w:t>
      </w:r>
    </w:p>
    <w:p w14:paraId="5A3053C0" w14:textId="77777777" w:rsidR="00E96C1C" w:rsidRDefault="00ED5566">
      <w:pPr>
        <w:spacing w:after="191"/>
      </w:pPr>
      <w:r>
        <w:rPr>
          <w:b/>
          <w:color w:val="9900FF"/>
        </w:rPr>
        <w:t xml:space="preserve"> </w:t>
      </w:r>
    </w:p>
    <w:p w14:paraId="0B09CC23" w14:textId="77777777" w:rsidR="00E96C1C" w:rsidRDefault="00ED5566">
      <w:pPr>
        <w:spacing w:after="191"/>
      </w:pPr>
      <w:r>
        <w:rPr>
          <w:b/>
          <w:color w:val="9900FF"/>
        </w:rPr>
        <w:t xml:space="preserve"> </w:t>
      </w:r>
    </w:p>
    <w:p w14:paraId="11E916F6" w14:textId="77777777" w:rsidR="00E96C1C" w:rsidRDefault="00ED5566">
      <w:pPr>
        <w:spacing w:after="191"/>
      </w:pPr>
      <w:r>
        <w:rPr>
          <w:b/>
          <w:color w:val="9900FF"/>
        </w:rPr>
        <w:t xml:space="preserve"> </w:t>
      </w:r>
    </w:p>
    <w:p w14:paraId="36229058" w14:textId="77777777" w:rsidR="00E96C1C" w:rsidRDefault="00ED5566">
      <w:pPr>
        <w:spacing w:after="191"/>
      </w:pPr>
      <w:r>
        <w:rPr>
          <w:b/>
          <w:color w:val="9900FF"/>
        </w:rPr>
        <w:t xml:space="preserve"> </w:t>
      </w:r>
    </w:p>
    <w:p w14:paraId="6708438D" w14:textId="77777777" w:rsidR="00E96C1C" w:rsidRDefault="00ED5566">
      <w:pPr>
        <w:spacing w:after="192"/>
      </w:pPr>
      <w:r>
        <w:rPr>
          <w:b/>
          <w:color w:val="9900FF"/>
        </w:rPr>
        <w:t xml:space="preserve"> </w:t>
      </w:r>
    </w:p>
    <w:p w14:paraId="43147248" w14:textId="77777777" w:rsidR="00E96C1C" w:rsidRDefault="00ED5566">
      <w:pPr>
        <w:spacing w:after="191"/>
      </w:pPr>
      <w:r>
        <w:rPr>
          <w:b/>
          <w:color w:val="9900FF"/>
        </w:rPr>
        <w:t xml:space="preserve"> </w:t>
      </w:r>
    </w:p>
    <w:p w14:paraId="4594A86C" w14:textId="50B8ECE7" w:rsidR="00E96C1C" w:rsidRDefault="00ED5566">
      <w:pPr>
        <w:spacing w:after="191"/>
      </w:pPr>
      <w:r>
        <w:rPr>
          <w:b/>
          <w:color w:val="9900FF"/>
        </w:rPr>
        <w:t xml:space="preserve"> </w:t>
      </w:r>
    </w:p>
    <w:p w14:paraId="730E0D1A" w14:textId="77777777" w:rsidR="00E96C1C" w:rsidRDefault="00ED5566">
      <w:pPr>
        <w:spacing w:after="191"/>
      </w:pPr>
      <w:r>
        <w:rPr>
          <w:b/>
          <w:color w:val="9900FF"/>
        </w:rPr>
        <w:t xml:space="preserve"> </w:t>
      </w:r>
    </w:p>
    <w:p w14:paraId="7D19956E" w14:textId="77777777" w:rsidR="00E96C1C" w:rsidRDefault="00ED5566">
      <w:pPr>
        <w:spacing w:after="0"/>
      </w:pPr>
      <w:r>
        <w:rPr>
          <w:b/>
          <w:color w:val="9900FF"/>
        </w:rPr>
        <w:t xml:space="preserve"> </w:t>
      </w:r>
    </w:p>
    <w:p w14:paraId="19D35DB9" w14:textId="20BDB98B" w:rsidR="00E96C1C" w:rsidRDefault="00E96C1C">
      <w:pPr>
        <w:spacing w:after="95"/>
        <w:ind w:left="644"/>
      </w:pPr>
    </w:p>
    <w:p w14:paraId="5CBF530E" w14:textId="77777777" w:rsidR="00E96C1C" w:rsidRDefault="00ED5566">
      <w:pPr>
        <w:spacing w:after="191"/>
        <w:ind w:left="360"/>
      </w:pPr>
      <w:r>
        <w:rPr>
          <w:color w:val="212529"/>
        </w:rPr>
        <w:t xml:space="preserve"> </w:t>
      </w:r>
    </w:p>
    <w:p w14:paraId="1B7FE426" w14:textId="2983C9F0" w:rsidR="00E96C1C" w:rsidRDefault="00E96C1C">
      <w:pPr>
        <w:spacing w:after="95"/>
        <w:ind w:left="360"/>
      </w:pPr>
    </w:p>
    <w:p w14:paraId="15D1F7B9" w14:textId="4118AD19" w:rsidR="00E96C1C" w:rsidRDefault="00E96C1C">
      <w:pPr>
        <w:spacing w:after="191"/>
        <w:ind w:left="360"/>
      </w:pPr>
    </w:p>
    <w:p w14:paraId="5BED635B" w14:textId="77777777" w:rsidR="00E96C1C" w:rsidRDefault="00ED5566">
      <w:pPr>
        <w:numPr>
          <w:ilvl w:val="0"/>
          <w:numId w:val="5"/>
        </w:numPr>
        <w:spacing w:after="8" w:line="268" w:lineRule="auto"/>
        <w:ind w:right="37" w:hanging="360"/>
        <w:jc w:val="both"/>
      </w:pPr>
      <w:r>
        <w:rPr>
          <w:i/>
        </w:rPr>
        <w:t xml:space="preserve">¿Qué es lo que más les llamó la atención de lo observado? </w:t>
      </w:r>
    </w:p>
    <w:p w14:paraId="12D59CBB" w14:textId="03F743B0" w:rsidR="00E96C1C" w:rsidRDefault="00ED5566" w:rsidP="00F11721">
      <w:pPr>
        <w:numPr>
          <w:ilvl w:val="0"/>
          <w:numId w:val="5"/>
        </w:numPr>
        <w:spacing w:after="8" w:line="268" w:lineRule="auto"/>
        <w:ind w:right="37" w:hanging="360"/>
        <w:jc w:val="both"/>
      </w:pPr>
      <w:r>
        <w:rPr>
          <w:i/>
        </w:rPr>
        <w:t>¿Qué roles les asignaron a las mu</w:t>
      </w:r>
      <w:r>
        <w:rPr>
          <w:i/>
        </w:rPr>
        <w:t>jeres en el siglo XIX? ¿Qué implicaba ser mujer en esa época</w:t>
      </w:r>
      <w:r>
        <w:t xml:space="preserve"> </w:t>
      </w:r>
    </w:p>
    <w:p w14:paraId="27EA6689" w14:textId="77777777" w:rsidR="00E96C1C" w:rsidRDefault="00ED5566">
      <w:pPr>
        <w:spacing w:after="82" w:line="355" w:lineRule="auto"/>
        <w:ind w:left="-5" w:right="45" w:hanging="10"/>
        <w:jc w:val="both"/>
      </w:pPr>
      <w:r>
        <w:lastRenderedPageBreak/>
        <w:t>A</w:t>
      </w:r>
      <w:r>
        <w:t xml:space="preserve"> continuación, se las y los invitaría a profundizar en la vida de esta mujer a partir de la lectura de los siguientes textos e imágenes</w:t>
      </w:r>
      <w:r>
        <w:rPr>
          <w:sz w:val="20"/>
          <w:vertAlign w:val="superscript"/>
        </w:rPr>
        <w:footnoteReference w:id="4"/>
      </w:r>
      <w:r>
        <w:t xml:space="preserve">: </w:t>
      </w:r>
    </w:p>
    <w:p w14:paraId="666C5CE0" w14:textId="77777777" w:rsidR="00E96C1C" w:rsidRDefault="00E96C1C">
      <w:pPr>
        <w:sectPr w:rsidR="00E96C1C">
          <w:type w:val="continuous"/>
          <w:pgSz w:w="16834" w:h="11909" w:orient="landscape"/>
          <w:pgMar w:top="1434" w:right="1389" w:bottom="1440" w:left="1080" w:header="720" w:footer="720" w:gutter="0"/>
          <w:cols w:num="2" w:space="691"/>
        </w:sectPr>
      </w:pPr>
    </w:p>
    <w:p w14:paraId="6633E5AC" w14:textId="77777777" w:rsidR="00E96C1C" w:rsidRDefault="00ED5566">
      <w:pPr>
        <w:spacing w:after="136"/>
        <w:ind w:right="60"/>
        <w:jc w:val="center"/>
      </w:pPr>
      <w:r>
        <w:rPr>
          <w:noProof/>
        </w:rPr>
        <w:drawing>
          <wp:anchor distT="0" distB="0" distL="114300" distR="114300" simplePos="0" relativeHeight="251665408" behindDoc="0" locked="0" layoutInCell="1" allowOverlap="0" wp14:anchorId="68D7CA77" wp14:editId="397F1677">
            <wp:simplePos x="0" y="0"/>
            <wp:positionH relativeFrom="column">
              <wp:posOffset>4659630</wp:posOffset>
            </wp:positionH>
            <wp:positionV relativeFrom="paragraph">
              <wp:posOffset>0</wp:posOffset>
            </wp:positionV>
            <wp:extent cx="4800092" cy="3385820"/>
            <wp:effectExtent l="0" t="0" r="0" b="0"/>
            <wp:wrapSquare wrapText="bothSides"/>
            <wp:docPr id="1596" name="Picture 1596"/>
            <wp:cNvGraphicFramePr/>
            <a:graphic xmlns:a="http://schemas.openxmlformats.org/drawingml/2006/main">
              <a:graphicData uri="http://schemas.openxmlformats.org/drawingml/2006/picture">
                <pic:pic xmlns:pic="http://schemas.openxmlformats.org/drawingml/2006/picture">
                  <pic:nvPicPr>
                    <pic:cNvPr id="1596" name="Picture 1596"/>
                    <pic:cNvPicPr/>
                  </pic:nvPicPr>
                  <pic:blipFill>
                    <a:blip r:embed="rId12"/>
                    <a:stretch>
                      <a:fillRect/>
                    </a:stretch>
                  </pic:blipFill>
                  <pic:spPr>
                    <a:xfrm>
                      <a:off x="0" y="0"/>
                      <a:ext cx="4800092" cy="3385820"/>
                    </a:xfrm>
                    <a:prstGeom prst="rect">
                      <a:avLst/>
                    </a:prstGeom>
                  </pic:spPr>
                </pic:pic>
              </a:graphicData>
            </a:graphic>
          </wp:anchor>
        </w:drawing>
      </w:r>
      <w:r>
        <w:rPr>
          <w:noProof/>
        </w:rPr>
        <w:drawing>
          <wp:inline distT="0" distB="0" distL="0" distR="0" wp14:anchorId="5B8DA7E6" wp14:editId="646F0622">
            <wp:extent cx="4200525" cy="2921000"/>
            <wp:effectExtent l="0" t="0" r="0" b="0"/>
            <wp:docPr id="1594" name="Picture 1594"/>
            <wp:cNvGraphicFramePr/>
            <a:graphic xmlns:a="http://schemas.openxmlformats.org/drawingml/2006/main">
              <a:graphicData uri="http://schemas.openxmlformats.org/drawingml/2006/picture">
                <pic:pic xmlns:pic="http://schemas.openxmlformats.org/drawingml/2006/picture">
                  <pic:nvPicPr>
                    <pic:cNvPr id="1594" name="Picture 1594"/>
                    <pic:cNvPicPr/>
                  </pic:nvPicPr>
                  <pic:blipFill>
                    <a:blip r:embed="rId13"/>
                    <a:stretch>
                      <a:fillRect/>
                    </a:stretch>
                  </pic:blipFill>
                  <pic:spPr>
                    <a:xfrm>
                      <a:off x="0" y="0"/>
                      <a:ext cx="4200525" cy="2921000"/>
                    </a:xfrm>
                    <a:prstGeom prst="rect">
                      <a:avLst/>
                    </a:prstGeom>
                  </pic:spPr>
                </pic:pic>
              </a:graphicData>
            </a:graphic>
          </wp:inline>
        </w:drawing>
      </w:r>
      <w:r>
        <w:t xml:space="preserve"> </w:t>
      </w:r>
    </w:p>
    <w:p w14:paraId="6FFEF1B1" w14:textId="77777777" w:rsidR="00E96C1C" w:rsidRDefault="00ED5566">
      <w:pPr>
        <w:spacing w:after="14"/>
        <w:ind w:right="60"/>
      </w:pPr>
      <w:r>
        <w:t xml:space="preserve"> </w:t>
      </w:r>
    </w:p>
    <w:p w14:paraId="228AF6F5" w14:textId="77777777" w:rsidR="00E96C1C" w:rsidRDefault="00ED5566">
      <w:pPr>
        <w:spacing w:after="0"/>
        <w:ind w:left="7338"/>
        <w:jc w:val="right"/>
      </w:pPr>
      <w:r>
        <w:t xml:space="preserve"> </w:t>
      </w:r>
    </w:p>
    <w:p w14:paraId="4830DEF5" w14:textId="77777777" w:rsidR="00E96C1C" w:rsidRDefault="00ED5566">
      <w:pPr>
        <w:spacing w:after="0"/>
        <w:ind w:right="60"/>
      </w:pPr>
      <w:r>
        <w:t xml:space="preserve"> </w:t>
      </w:r>
    </w:p>
    <w:p w14:paraId="15E64190" w14:textId="77777777" w:rsidR="00E96C1C" w:rsidRDefault="00ED5566">
      <w:pPr>
        <w:spacing w:after="0"/>
        <w:ind w:right="223"/>
        <w:jc w:val="center"/>
      </w:pPr>
      <w:r>
        <w:t xml:space="preserve"> </w:t>
      </w:r>
    </w:p>
    <w:p w14:paraId="3D6DDBA6" w14:textId="77777777" w:rsidR="00E96C1C" w:rsidRDefault="00ED5566">
      <w:pPr>
        <w:spacing w:after="0"/>
      </w:pPr>
      <w:r>
        <w:t xml:space="preserve"> </w:t>
      </w:r>
    </w:p>
    <w:p w14:paraId="3A903AD5" w14:textId="77777777" w:rsidR="00E96C1C" w:rsidRDefault="00ED5566">
      <w:pPr>
        <w:spacing w:after="0"/>
        <w:ind w:right="223"/>
        <w:jc w:val="center"/>
      </w:pPr>
      <w:r>
        <w:t xml:space="preserve"> </w:t>
      </w:r>
    </w:p>
    <w:p w14:paraId="4A2DDAD0" w14:textId="77777777" w:rsidR="00E96C1C" w:rsidRDefault="00ED5566">
      <w:pPr>
        <w:spacing w:after="0"/>
      </w:pPr>
      <w:r>
        <w:t xml:space="preserve"> </w:t>
      </w:r>
    </w:p>
    <w:p w14:paraId="5C304ACE" w14:textId="77777777" w:rsidR="00E96C1C" w:rsidRDefault="00ED5566">
      <w:pPr>
        <w:tabs>
          <w:tab w:val="center" w:pos="13548"/>
        </w:tabs>
        <w:spacing w:after="145"/>
      </w:pPr>
      <w:r>
        <w:rPr>
          <w:noProof/>
        </w:rPr>
        <w:lastRenderedPageBreak/>
        <mc:AlternateContent>
          <mc:Choice Requires="wpg">
            <w:drawing>
              <wp:anchor distT="0" distB="0" distL="114300" distR="114300" simplePos="0" relativeHeight="251666432" behindDoc="0" locked="0" layoutInCell="1" allowOverlap="1" wp14:anchorId="124B2F8E" wp14:editId="696C0EF5">
                <wp:simplePos x="0" y="0"/>
                <wp:positionH relativeFrom="column">
                  <wp:posOffset>4659630</wp:posOffset>
                </wp:positionH>
                <wp:positionV relativeFrom="paragraph">
                  <wp:posOffset>0</wp:posOffset>
                </wp:positionV>
                <wp:extent cx="3942842" cy="5347603"/>
                <wp:effectExtent l="0" t="0" r="0" b="0"/>
                <wp:wrapSquare wrapText="bothSides"/>
                <wp:docPr id="16439" name="Group 16439"/>
                <wp:cNvGraphicFramePr/>
                <a:graphic xmlns:a="http://schemas.openxmlformats.org/drawingml/2006/main">
                  <a:graphicData uri="http://schemas.microsoft.com/office/word/2010/wordprocessingGroup">
                    <wpg:wgp>
                      <wpg:cNvGrpSpPr/>
                      <wpg:grpSpPr>
                        <a:xfrm>
                          <a:off x="0" y="0"/>
                          <a:ext cx="3942842" cy="5347603"/>
                          <a:chOff x="0" y="0"/>
                          <a:chExt cx="3942842" cy="5347603"/>
                        </a:xfrm>
                      </wpg:grpSpPr>
                      <wps:wsp>
                        <wps:cNvPr id="1621" name="Rectangle 1621"/>
                        <wps:cNvSpPr/>
                        <wps:spPr>
                          <a:xfrm>
                            <a:off x="3810508" y="5176689"/>
                            <a:ext cx="52773" cy="227315"/>
                          </a:xfrm>
                          <a:prstGeom prst="rect">
                            <a:avLst/>
                          </a:prstGeom>
                          <a:ln>
                            <a:noFill/>
                          </a:ln>
                        </wps:spPr>
                        <wps:txbx>
                          <w:txbxContent>
                            <w:p w14:paraId="2A95EC1B" w14:textId="77777777" w:rsidR="00E96C1C" w:rsidRDefault="00ED5566">
                              <w:r>
                                <w:rPr>
                                  <w:b/>
                                  <w:color w:val="6E2E9F"/>
                                </w:rPr>
                                <w:t xml:space="preserve"> </w:t>
                              </w:r>
                            </w:p>
                          </w:txbxContent>
                        </wps:txbx>
                        <wps:bodyPr horzOverflow="overflow" vert="horz" lIns="0" tIns="0" rIns="0" bIns="0" rtlCol="0">
                          <a:noAutofit/>
                        </wps:bodyPr>
                      </wps:wsp>
                      <pic:pic xmlns:pic="http://schemas.openxmlformats.org/drawingml/2006/picture">
                        <pic:nvPicPr>
                          <pic:cNvPr id="1625" name="Picture 1625"/>
                          <pic:cNvPicPr/>
                        </pic:nvPicPr>
                        <pic:blipFill>
                          <a:blip r:embed="rId14"/>
                          <a:stretch>
                            <a:fillRect/>
                          </a:stretch>
                        </pic:blipFill>
                        <pic:spPr>
                          <a:xfrm>
                            <a:off x="0" y="0"/>
                            <a:ext cx="3942842" cy="2404745"/>
                          </a:xfrm>
                          <a:prstGeom prst="rect">
                            <a:avLst/>
                          </a:prstGeom>
                        </pic:spPr>
                      </pic:pic>
                      <pic:pic xmlns:pic="http://schemas.openxmlformats.org/drawingml/2006/picture">
                        <pic:nvPicPr>
                          <pic:cNvPr id="1627" name="Picture 1627"/>
                          <pic:cNvPicPr/>
                        </pic:nvPicPr>
                        <pic:blipFill>
                          <a:blip r:embed="rId15"/>
                          <a:stretch>
                            <a:fillRect/>
                          </a:stretch>
                        </pic:blipFill>
                        <pic:spPr>
                          <a:xfrm>
                            <a:off x="0" y="2540635"/>
                            <a:ext cx="3810001" cy="2771775"/>
                          </a:xfrm>
                          <a:prstGeom prst="rect">
                            <a:avLst/>
                          </a:prstGeom>
                        </pic:spPr>
                      </pic:pic>
                    </wpg:wgp>
                  </a:graphicData>
                </a:graphic>
              </wp:anchor>
            </w:drawing>
          </mc:Choice>
          <mc:Fallback xmlns:a="http://schemas.openxmlformats.org/drawingml/2006/main">
            <w:pict>
              <v:group id="Group 16439" style="width:310.46pt;height:421.071pt;position:absolute;mso-position-horizontal-relative:text;mso-position-horizontal:absolute;margin-left:366.9pt;mso-position-vertical-relative:text;margin-top:1.52588e-05pt;" coordsize="39428,53476">
                <v:rect id="Rectangle 1621" style="position:absolute;width:527;height:2273;left:38105;top:51766;" filled="f" stroked="f">
                  <v:textbox inset="0,0,0,0">
                    <w:txbxContent>
                      <w:p>
                        <w:pPr>
                          <w:spacing w:before="0" w:after="160" w:line="259" w:lineRule="auto"/>
                        </w:pPr>
                        <w:r>
                          <w:rPr>
                            <w:rFonts w:cs="Calibri" w:hAnsi="Calibri" w:eastAsia="Calibri" w:ascii="Calibri"/>
                            <w:b w:val="1"/>
                            <w:color w:val="6e2e9f"/>
                            <w:sz w:val="22"/>
                          </w:rPr>
                          <w:t xml:space="preserve"> </w:t>
                        </w:r>
                      </w:p>
                    </w:txbxContent>
                  </v:textbox>
                </v:rect>
                <v:shape id="Picture 1625" style="position:absolute;width:39428;height:24047;left:0;top:0;" filled="f">
                  <v:imagedata r:id="rId22"/>
                </v:shape>
                <v:shape id="Picture 1627" style="position:absolute;width:38100;height:27717;left:0;top:25406;" filled="f">
                  <v:imagedata r:id="rId23"/>
                </v:shape>
                <w10:wrap type="square"/>
              </v:group>
            </w:pict>
          </mc:Fallback>
        </mc:AlternateContent>
      </w:r>
      <w:r>
        <w:rPr>
          <w:noProof/>
        </w:rPr>
        <w:drawing>
          <wp:inline distT="0" distB="0" distL="0" distR="0" wp14:anchorId="7186CBEE" wp14:editId="5B4A5E1F">
            <wp:extent cx="4385945" cy="2362073"/>
            <wp:effectExtent l="0" t="0" r="0" b="0"/>
            <wp:docPr id="1623" name="Picture 1623"/>
            <wp:cNvGraphicFramePr/>
            <a:graphic xmlns:a="http://schemas.openxmlformats.org/drawingml/2006/main">
              <a:graphicData uri="http://schemas.openxmlformats.org/drawingml/2006/picture">
                <pic:pic xmlns:pic="http://schemas.openxmlformats.org/drawingml/2006/picture">
                  <pic:nvPicPr>
                    <pic:cNvPr id="1623" name="Picture 1623"/>
                    <pic:cNvPicPr/>
                  </pic:nvPicPr>
                  <pic:blipFill>
                    <a:blip r:embed="rId24"/>
                    <a:stretch>
                      <a:fillRect/>
                    </a:stretch>
                  </pic:blipFill>
                  <pic:spPr>
                    <a:xfrm>
                      <a:off x="0" y="0"/>
                      <a:ext cx="4385945" cy="2362073"/>
                    </a:xfrm>
                    <a:prstGeom prst="rect">
                      <a:avLst/>
                    </a:prstGeom>
                  </pic:spPr>
                </pic:pic>
              </a:graphicData>
            </a:graphic>
          </wp:inline>
        </w:drawing>
      </w:r>
      <w:r>
        <w:t xml:space="preserve"> </w:t>
      </w:r>
      <w:r>
        <w:tab/>
        <w:t xml:space="preserve"> </w:t>
      </w:r>
    </w:p>
    <w:p w14:paraId="43B2BA98" w14:textId="77777777" w:rsidR="00E96C1C" w:rsidRDefault="00ED5566">
      <w:pPr>
        <w:spacing w:after="192"/>
        <w:ind w:right="1410"/>
      </w:pPr>
      <w:r>
        <w:t xml:space="preserve"> </w:t>
      </w:r>
    </w:p>
    <w:p w14:paraId="4715DF5C" w14:textId="2578A863" w:rsidR="00E96C1C" w:rsidRDefault="00E96C1C">
      <w:pPr>
        <w:spacing w:after="190"/>
        <w:ind w:left="720" w:right="1410"/>
      </w:pPr>
    </w:p>
    <w:p w14:paraId="6734B44D" w14:textId="77777777" w:rsidR="00F11721" w:rsidRDefault="00F11721">
      <w:pPr>
        <w:spacing w:after="191"/>
        <w:ind w:left="-5" w:right="1410" w:hanging="10"/>
        <w:jc w:val="both"/>
      </w:pPr>
    </w:p>
    <w:p w14:paraId="50AE74D6" w14:textId="77777777" w:rsidR="00F11721" w:rsidRDefault="00F11721">
      <w:pPr>
        <w:spacing w:after="191"/>
        <w:ind w:left="-5" w:right="1410" w:hanging="10"/>
        <w:jc w:val="both"/>
      </w:pPr>
    </w:p>
    <w:p w14:paraId="553BA114" w14:textId="77777777" w:rsidR="00F11721" w:rsidRDefault="00F11721">
      <w:pPr>
        <w:spacing w:after="191"/>
        <w:ind w:left="-5" w:right="1410" w:hanging="10"/>
        <w:jc w:val="both"/>
      </w:pPr>
    </w:p>
    <w:p w14:paraId="59EDE488" w14:textId="77777777" w:rsidR="00F11721" w:rsidRDefault="00F11721">
      <w:pPr>
        <w:spacing w:after="191"/>
        <w:ind w:left="-5" w:right="1410" w:hanging="10"/>
        <w:jc w:val="both"/>
      </w:pPr>
    </w:p>
    <w:p w14:paraId="40F213EF" w14:textId="77777777" w:rsidR="00F11721" w:rsidRDefault="00F11721">
      <w:pPr>
        <w:spacing w:after="191"/>
        <w:ind w:left="-5" w:right="1410" w:hanging="10"/>
        <w:jc w:val="both"/>
      </w:pPr>
    </w:p>
    <w:p w14:paraId="187E348D" w14:textId="77777777" w:rsidR="00F11721" w:rsidRDefault="00F11721">
      <w:pPr>
        <w:spacing w:after="191"/>
        <w:ind w:left="-5" w:right="1410" w:hanging="10"/>
        <w:jc w:val="both"/>
      </w:pPr>
    </w:p>
    <w:p w14:paraId="33CB4A01" w14:textId="77777777" w:rsidR="00F11721" w:rsidRDefault="00F11721">
      <w:pPr>
        <w:spacing w:after="191"/>
        <w:ind w:left="-5" w:right="1410" w:hanging="10"/>
        <w:jc w:val="both"/>
      </w:pPr>
    </w:p>
    <w:p w14:paraId="525A7E94" w14:textId="77777777" w:rsidR="00F11721" w:rsidRDefault="00F11721">
      <w:pPr>
        <w:spacing w:after="191"/>
        <w:ind w:left="-5" w:right="1410" w:hanging="10"/>
        <w:jc w:val="both"/>
      </w:pPr>
    </w:p>
    <w:p w14:paraId="27B4DA0C" w14:textId="77777777" w:rsidR="00F11721" w:rsidRDefault="00F11721">
      <w:pPr>
        <w:spacing w:after="191"/>
        <w:ind w:left="-5" w:right="1410" w:hanging="10"/>
        <w:jc w:val="both"/>
      </w:pPr>
    </w:p>
    <w:p w14:paraId="3C0D894F" w14:textId="25CDC6D6" w:rsidR="00E96C1C" w:rsidRDefault="00E96C1C">
      <w:pPr>
        <w:spacing w:after="0"/>
        <w:ind w:right="1410"/>
      </w:pPr>
    </w:p>
    <w:p w14:paraId="2021957E" w14:textId="5D51AF3E" w:rsidR="00E96C1C" w:rsidRDefault="00ED5566" w:rsidP="00264013">
      <w:pPr>
        <w:spacing w:after="74" w:line="364" w:lineRule="auto"/>
        <w:ind w:left="10" w:right="1003" w:hanging="10"/>
        <w:jc w:val="both"/>
      </w:pPr>
      <w:r>
        <w:rPr>
          <w:noProof/>
        </w:rPr>
        <w:drawing>
          <wp:anchor distT="0" distB="0" distL="114300" distR="114300" simplePos="0" relativeHeight="251667456" behindDoc="0" locked="0" layoutInCell="1" allowOverlap="0" wp14:anchorId="4F09C46C" wp14:editId="44C1320F">
            <wp:simplePos x="0" y="0"/>
            <wp:positionH relativeFrom="column">
              <wp:posOffset>0</wp:posOffset>
            </wp:positionH>
            <wp:positionV relativeFrom="paragraph">
              <wp:posOffset>1355</wp:posOffset>
            </wp:positionV>
            <wp:extent cx="3947795" cy="2400046"/>
            <wp:effectExtent l="0" t="0" r="0" b="0"/>
            <wp:wrapSquare wrapText="bothSides"/>
            <wp:docPr id="1686" name="Picture 1686"/>
            <wp:cNvGraphicFramePr/>
            <a:graphic xmlns:a="http://schemas.openxmlformats.org/drawingml/2006/main">
              <a:graphicData uri="http://schemas.openxmlformats.org/drawingml/2006/picture">
                <pic:pic xmlns:pic="http://schemas.openxmlformats.org/drawingml/2006/picture">
                  <pic:nvPicPr>
                    <pic:cNvPr id="1686" name="Picture 1686"/>
                    <pic:cNvPicPr/>
                  </pic:nvPicPr>
                  <pic:blipFill>
                    <a:blip r:embed="rId25"/>
                    <a:stretch>
                      <a:fillRect/>
                    </a:stretch>
                  </pic:blipFill>
                  <pic:spPr>
                    <a:xfrm>
                      <a:off x="0" y="0"/>
                      <a:ext cx="3947795" cy="2400046"/>
                    </a:xfrm>
                    <a:prstGeom prst="rect">
                      <a:avLst/>
                    </a:prstGeom>
                  </pic:spPr>
                </pic:pic>
              </a:graphicData>
            </a:graphic>
          </wp:anchor>
        </w:drawing>
      </w:r>
      <w:bookmarkStart w:id="0" w:name="_Hlk140042796"/>
    </w:p>
    <w:bookmarkEnd w:id="0"/>
    <w:p w14:paraId="4370C323" w14:textId="77777777" w:rsidR="00E96C1C" w:rsidRDefault="00ED5566">
      <w:pPr>
        <w:spacing w:after="0"/>
        <w:ind w:right="223"/>
        <w:jc w:val="center"/>
      </w:pPr>
      <w:r>
        <w:rPr>
          <w:color w:val="202122"/>
        </w:rPr>
        <w:t xml:space="preserve"> </w:t>
      </w:r>
    </w:p>
    <w:p w14:paraId="57FAF0AD" w14:textId="77777777" w:rsidR="00E96C1C" w:rsidRDefault="00ED5566">
      <w:pPr>
        <w:spacing w:after="75"/>
        <w:ind w:right="2461"/>
        <w:jc w:val="center"/>
      </w:pPr>
      <w:r>
        <w:rPr>
          <w:b/>
          <w:color w:val="6E2E9F"/>
        </w:rPr>
        <w:t xml:space="preserve"> </w:t>
      </w:r>
    </w:p>
    <w:p w14:paraId="50F00A51" w14:textId="3459C48F" w:rsidR="00E96C1C" w:rsidRDefault="00ED5566">
      <w:pPr>
        <w:tabs>
          <w:tab w:val="center" w:pos="7716"/>
        </w:tabs>
        <w:spacing w:after="250"/>
      </w:pPr>
      <w:r>
        <w:rPr>
          <w:b/>
          <w:color w:val="6E2E9F"/>
        </w:rPr>
        <w:t xml:space="preserve"> </w:t>
      </w:r>
      <w:r>
        <w:rPr>
          <w:b/>
          <w:color w:val="6E2E9F"/>
        </w:rPr>
        <w:tab/>
      </w:r>
      <w:r>
        <w:rPr>
          <w:b/>
          <w:color w:val="202122"/>
        </w:rPr>
        <w:t xml:space="preserve"> </w:t>
      </w:r>
    </w:p>
    <w:p w14:paraId="64BD8C6A" w14:textId="734EE2A5" w:rsidR="00E96C1C" w:rsidRDefault="00ED5566" w:rsidP="00264013">
      <w:pPr>
        <w:spacing w:after="74" w:line="364" w:lineRule="auto"/>
        <w:ind w:left="10" w:right="1002" w:hanging="10"/>
        <w:jc w:val="both"/>
      </w:pPr>
      <w:r>
        <w:rPr>
          <w:noProof/>
        </w:rPr>
        <w:drawing>
          <wp:anchor distT="0" distB="0" distL="114300" distR="114300" simplePos="0" relativeHeight="251668480" behindDoc="0" locked="0" layoutInCell="1" allowOverlap="0" wp14:anchorId="42AA4696" wp14:editId="1962B9DE">
            <wp:simplePos x="0" y="0"/>
            <wp:positionH relativeFrom="column">
              <wp:posOffset>0</wp:posOffset>
            </wp:positionH>
            <wp:positionV relativeFrom="paragraph">
              <wp:posOffset>86318</wp:posOffset>
            </wp:positionV>
            <wp:extent cx="3938270" cy="2371471"/>
            <wp:effectExtent l="0" t="0" r="0" b="0"/>
            <wp:wrapSquare wrapText="bothSides"/>
            <wp:docPr id="1688" name="Picture 1688"/>
            <wp:cNvGraphicFramePr/>
            <a:graphic xmlns:a="http://schemas.openxmlformats.org/drawingml/2006/main">
              <a:graphicData uri="http://schemas.openxmlformats.org/drawingml/2006/picture">
                <pic:pic xmlns:pic="http://schemas.openxmlformats.org/drawingml/2006/picture">
                  <pic:nvPicPr>
                    <pic:cNvPr id="1688" name="Picture 1688"/>
                    <pic:cNvPicPr/>
                  </pic:nvPicPr>
                  <pic:blipFill>
                    <a:blip r:embed="rId26"/>
                    <a:stretch>
                      <a:fillRect/>
                    </a:stretch>
                  </pic:blipFill>
                  <pic:spPr>
                    <a:xfrm>
                      <a:off x="0" y="0"/>
                      <a:ext cx="3938270" cy="2371471"/>
                    </a:xfrm>
                    <a:prstGeom prst="rect">
                      <a:avLst/>
                    </a:prstGeom>
                  </pic:spPr>
                </pic:pic>
              </a:graphicData>
            </a:graphic>
          </wp:anchor>
        </w:drawing>
      </w:r>
      <w:bookmarkStart w:id="1" w:name="_Hlk140042854"/>
      <w:r>
        <w:rPr>
          <w:color w:val="202122"/>
        </w:rPr>
        <w:t xml:space="preserve"> </w:t>
      </w:r>
    </w:p>
    <w:p w14:paraId="6C5DC7E6" w14:textId="72D67C16" w:rsidR="00E96C1C" w:rsidRDefault="00ED5566" w:rsidP="00264013">
      <w:pPr>
        <w:tabs>
          <w:tab w:val="center" w:pos="6203"/>
          <w:tab w:val="center" w:pos="8694"/>
        </w:tabs>
        <w:spacing w:after="0"/>
      </w:pPr>
      <w:r>
        <w:tab/>
      </w:r>
      <w:r>
        <w:rPr>
          <w:b/>
          <w:color w:val="6E2E9F"/>
        </w:rPr>
        <w:t xml:space="preserve"> </w:t>
      </w:r>
      <w:r>
        <w:rPr>
          <w:b/>
          <w:color w:val="6E2E9F"/>
        </w:rPr>
        <w:tab/>
      </w:r>
      <w:bookmarkEnd w:id="1"/>
      <w:r>
        <w:rPr>
          <w:color w:val="202122"/>
        </w:rPr>
        <w:t xml:space="preserve"> </w:t>
      </w:r>
    </w:p>
    <w:p w14:paraId="64CAB3C5" w14:textId="77777777" w:rsidR="00E96C1C" w:rsidRDefault="00ED5566">
      <w:pPr>
        <w:spacing w:after="191"/>
      </w:pPr>
      <w:r>
        <w:rPr>
          <w:color w:val="202122"/>
        </w:rPr>
        <w:t xml:space="preserve"> </w:t>
      </w:r>
    </w:p>
    <w:p w14:paraId="4F5F7817" w14:textId="563B7954" w:rsidR="00E96C1C" w:rsidRDefault="00E96C1C">
      <w:pPr>
        <w:spacing w:after="74" w:line="364" w:lineRule="auto"/>
        <w:ind w:left="10" w:right="44" w:hanging="10"/>
        <w:jc w:val="both"/>
      </w:pPr>
    </w:p>
    <w:p w14:paraId="1C8ED6EF" w14:textId="77777777" w:rsidR="00E96C1C" w:rsidRDefault="00ED5566">
      <w:pPr>
        <w:spacing w:after="192"/>
      </w:pPr>
      <w:r>
        <w:rPr>
          <w:color w:val="202122"/>
        </w:rPr>
        <w:t xml:space="preserve"> </w:t>
      </w:r>
    </w:p>
    <w:p w14:paraId="2ED85ABA" w14:textId="77777777" w:rsidR="00E96C1C" w:rsidRDefault="00ED5566">
      <w:pPr>
        <w:spacing w:after="191"/>
      </w:pPr>
      <w:r>
        <w:rPr>
          <w:color w:val="202122"/>
        </w:rPr>
        <w:t xml:space="preserve"> </w:t>
      </w:r>
    </w:p>
    <w:p w14:paraId="3D1D6B7C" w14:textId="77777777" w:rsidR="00E96C1C" w:rsidRDefault="00ED5566">
      <w:pPr>
        <w:spacing w:after="191"/>
      </w:pPr>
      <w:r>
        <w:rPr>
          <w:b/>
          <w:color w:val="6E2E9F"/>
        </w:rPr>
        <w:t xml:space="preserve"> </w:t>
      </w:r>
    </w:p>
    <w:p w14:paraId="2CB14CB0" w14:textId="77777777" w:rsidR="00E96C1C" w:rsidRDefault="00ED5566">
      <w:pPr>
        <w:spacing w:after="191"/>
      </w:pPr>
      <w:r>
        <w:rPr>
          <w:b/>
          <w:color w:val="6E2E9F"/>
        </w:rPr>
        <w:t xml:space="preserve"> </w:t>
      </w:r>
    </w:p>
    <w:p w14:paraId="28D7D135" w14:textId="77777777" w:rsidR="00E96C1C" w:rsidRDefault="00ED5566">
      <w:pPr>
        <w:spacing w:after="192"/>
      </w:pPr>
      <w:r>
        <w:rPr>
          <w:b/>
          <w:color w:val="6E2E9F"/>
        </w:rPr>
        <w:t xml:space="preserve"> </w:t>
      </w:r>
    </w:p>
    <w:p w14:paraId="7F3DC41D" w14:textId="45533529" w:rsidR="00E96C1C" w:rsidRDefault="00ED5566" w:rsidP="00264013">
      <w:pPr>
        <w:spacing w:after="189"/>
      </w:pPr>
      <w:r>
        <w:rPr>
          <w:b/>
          <w:color w:val="6E2E9F"/>
        </w:rPr>
        <w:t xml:space="preserve"> </w:t>
      </w:r>
    </w:p>
    <w:p w14:paraId="7D8289DE" w14:textId="3BD642CF" w:rsidR="00E96C1C" w:rsidRDefault="00ED5566" w:rsidP="00264013">
      <w:pPr>
        <w:spacing w:after="191"/>
      </w:pPr>
      <w:r>
        <w:rPr>
          <w:b/>
          <w:color w:val="6E2E9F"/>
        </w:rPr>
        <w:t xml:space="preserve"> </w:t>
      </w:r>
    </w:p>
    <w:sectPr w:rsidR="00E96C1C">
      <w:type w:val="continuous"/>
      <w:pgSz w:w="16834" w:h="11909" w:orient="landscape"/>
      <w:pgMar w:top="1440" w:right="1435" w:bottom="1440" w:left="1440" w:header="720" w:footer="720" w:gutter="0"/>
      <w:cols w:num="2" w:space="6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6665A" w14:textId="77777777" w:rsidR="00ED5566" w:rsidRDefault="00ED5566">
      <w:pPr>
        <w:spacing w:after="0" w:line="240" w:lineRule="auto"/>
      </w:pPr>
      <w:r>
        <w:separator/>
      </w:r>
    </w:p>
  </w:endnote>
  <w:endnote w:type="continuationSeparator" w:id="0">
    <w:p w14:paraId="66BE4180" w14:textId="77777777" w:rsidR="00ED5566" w:rsidRDefault="00ED5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E5C54" w14:textId="77777777" w:rsidR="00ED5566" w:rsidRDefault="00ED5566">
      <w:pPr>
        <w:spacing w:after="0"/>
      </w:pPr>
      <w:r>
        <w:separator/>
      </w:r>
    </w:p>
  </w:footnote>
  <w:footnote w:type="continuationSeparator" w:id="0">
    <w:p w14:paraId="5F31BB0A" w14:textId="77777777" w:rsidR="00ED5566" w:rsidRDefault="00ED5566">
      <w:pPr>
        <w:spacing w:after="0"/>
      </w:pPr>
      <w:r>
        <w:continuationSeparator/>
      </w:r>
    </w:p>
  </w:footnote>
  <w:footnote w:id="1">
    <w:p w14:paraId="4C0F03E7" w14:textId="77777777" w:rsidR="00E96C1C" w:rsidRDefault="00ED5566">
      <w:pPr>
        <w:pStyle w:val="footnotedescription"/>
        <w:ind w:left="806"/>
        <w:jc w:val="center"/>
      </w:pPr>
      <w:hyperlink r:id="rId1">
        <w:r>
          <w:t>.</w:t>
        </w:r>
      </w:hyperlink>
      <w:r>
        <w:t xml:space="preserve"> </w:t>
      </w:r>
    </w:p>
  </w:footnote>
  <w:footnote w:id="2">
    <w:p w14:paraId="771589A9" w14:textId="2CD4D8A6" w:rsidR="00E96C1C" w:rsidRDefault="00E96C1C">
      <w:pPr>
        <w:pStyle w:val="footnotedescription"/>
        <w:spacing w:line="216" w:lineRule="auto"/>
        <w:ind w:right="58"/>
        <w:jc w:val="both"/>
      </w:pPr>
    </w:p>
  </w:footnote>
  <w:footnote w:id="3">
    <w:p w14:paraId="104F02F2" w14:textId="7C881059" w:rsidR="00E96C1C" w:rsidRDefault="00E96C1C">
      <w:pPr>
        <w:pStyle w:val="footnotedescription"/>
        <w:ind w:left="0"/>
      </w:pPr>
    </w:p>
  </w:footnote>
  <w:footnote w:id="4">
    <w:p w14:paraId="761856E8" w14:textId="3FEC741E" w:rsidR="00E96C1C" w:rsidRDefault="00E96C1C">
      <w:pPr>
        <w:pStyle w:val="footnotedescription"/>
        <w:spacing w:line="216" w:lineRule="auto"/>
        <w:ind w:left="0" w:right="1356"/>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4240"/>
    <w:multiLevelType w:val="hybridMultilevel"/>
    <w:tmpl w:val="925C5AFA"/>
    <w:lvl w:ilvl="0" w:tplc="92F44124">
      <w:start w:val="9"/>
      <w:numFmt w:val="decimal"/>
      <w:pStyle w:val="Ttulo1"/>
      <w:lvlText w:val="%1"/>
      <w:lvlJc w:val="left"/>
      <w:pPr>
        <w:ind w:left="0"/>
      </w:pPr>
      <w:rPr>
        <w:rFonts w:ascii="Calibri" w:eastAsia="Calibri" w:hAnsi="Calibri" w:cs="Calibri"/>
        <w:b/>
        <w:bCs/>
        <w:i w:val="0"/>
        <w:strike w:val="0"/>
        <w:dstrike w:val="0"/>
        <w:color w:val="9900FF"/>
        <w:sz w:val="22"/>
        <w:szCs w:val="22"/>
        <w:u w:val="none" w:color="000000"/>
        <w:bdr w:val="none" w:sz="0" w:space="0" w:color="auto"/>
        <w:shd w:val="clear" w:color="auto" w:fill="auto"/>
        <w:vertAlign w:val="baseline"/>
      </w:rPr>
    </w:lvl>
    <w:lvl w:ilvl="1" w:tplc="77E4FE80">
      <w:start w:val="1"/>
      <w:numFmt w:val="lowerLetter"/>
      <w:lvlText w:val="%2"/>
      <w:lvlJc w:val="left"/>
      <w:pPr>
        <w:ind w:left="1080"/>
      </w:pPr>
      <w:rPr>
        <w:rFonts w:ascii="Calibri" w:eastAsia="Calibri" w:hAnsi="Calibri" w:cs="Calibri"/>
        <w:b/>
        <w:bCs/>
        <w:i w:val="0"/>
        <w:strike w:val="0"/>
        <w:dstrike w:val="0"/>
        <w:color w:val="9900FF"/>
        <w:sz w:val="22"/>
        <w:szCs w:val="22"/>
        <w:u w:val="none" w:color="000000"/>
        <w:bdr w:val="none" w:sz="0" w:space="0" w:color="auto"/>
        <w:shd w:val="clear" w:color="auto" w:fill="auto"/>
        <w:vertAlign w:val="baseline"/>
      </w:rPr>
    </w:lvl>
    <w:lvl w:ilvl="2" w:tplc="1FDEFE56">
      <w:start w:val="1"/>
      <w:numFmt w:val="lowerRoman"/>
      <w:lvlText w:val="%3"/>
      <w:lvlJc w:val="left"/>
      <w:pPr>
        <w:ind w:left="1800"/>
      </w:pPr>
      <w:rPr>
        <w:rFonts w:ascii="Calibri" w:eastAsia="Calibri" w:hAnsi="Calibri" w:cs="Calibri"/>
        <w:b/>
        <w:bCs/>
        <w:i w:val="0"/>
        <w:strike w:val="0"/>
        <w:dstrike w:val="0"/>
        <w:color w:val="9900FF"/>
        <w:sz w:val="22"/>
        <w:szCs w:val="22"/>
        <w:u w:val="none" w:color="000000"/>
        <w:bdr w:val="none" w:sz="0" w:space="0" w:color="auto"/>
        <w:shd w:val="clear" w:color="auto" w:fill="auto"/>
        <w:vertAlign w:val="baseline"/>
      </w:rPr>
    </w:lvl>
    <w:lvl w:ilvl="3" w:tplc="C68A1E0A">
      <w:start w:val="1"/>
      <w:numFmt w:val="decimal"/>
      <w:lvlText w:val="%4"/>
      <w:lvlJc w:val="left"/>
      <w:pPr>
        <w:ind w:left="2520"/>
      </w:pPr>
      <w:rPr>
        <w:rFonts w:ascii="Calibri" w:eastAsia="Calibri" w:hAnsi="Calibri" w:cs="Calibri"/>
        <w:b/>
        <w:bCs/>
        <w:i w:val="0"/>
        <w:strike w:val="0"/>
        <w:dstrike w:val="0"/>
        <w:color w:val="9900FF"/>
        <w:sz w:val="22"/>
        <w:szCs w:val="22"/>
        <w:u w:val="none" w:color="000000"/>
        <w:bdr w:val="none" w:sz="0" w:space="0" w:color="auto"/>
        <w:shd w:val="clear" w:color="auto" w:fill="auto"/>
        <w:vertAlign w:val="baseline"/>
      </w:rPr>
    </w:lvl>
    <w:lvl w:ilvl="4" w:tplc="B76C5F7C">
      <w:start w:val="1"/>
      <w:numFmt w:val="lowerLetter"/>
      <w:lvlText w:val="%5"/>
      <w:lvlJc w:val="left"/>
      <w:pPr>
        <w:ind w:left="3240"/>
      </w:pPr>
      <w:rPr>
        <w:rFonts w:ascii="Calibri" w:eastAsia="Calibri" w:hAnsi="Calibri" w:cs="Calibri"/>
        <w:b/>
        <w:bCs/>
        <w:i w:val="0"/>
        <w:strike w:val="0"/>
        <w:dstrike w:val="0"/>
        <w:color w:val="9900FF"/>
        <w:sz w:val="22"/>
        <w:szCs w:val="22"/>
        <w:u w:val="none" w:color="000000"/>
        <w:bdr w:val="none" w:sz="0" w:space="0" w:color="auto"/>
        <w:shd w:val="clear" w:color="auto" w:fill="auto"/>
        <w:vertAlign w:val="baseline"/>
      </w:rPr>
    </w:lvl>
    <w:lvl w:ilvl="5" w:tplc="70AE46F8">
      <w:start w:val="1"/>
      <w:numFmt w:val="lowerRoman"/>
      <w:lvlText w:val="%6"/>
      <w:lvlJc w:val="left"/>
      <w:pPr>
        <w:ind w:left="3960"/>
      </w:pPr>
      <w:rPr>
        <w:rFonts w:ascii="Calibri" w:eastAsia="Calibri" w:hAnsi="Calibri" w:cs="Calibri"/>
        <w:b/>
        <w:bCs/>
        <w:i w:val="0"/>
        <w:strike w:val="0"/>
        <w:dstrike w:val="0"/>
        <w:color w:val="9900FF"/>
        <w:sz w:val="22"/>
        <w:szCs w:val="22"/>
        <w:u w:val="none" w:color="000000"/>
        <w:bdr w:val="none" w:sz="0" w:space="0" w:color="auto"/>
        <w:shd w:val="clear" w:color="auto" w:fill="auto"/>
        <w:vertAlign w:val="baseline"/>
      </w:rPr>
    </w:lvl>
    <w:lvl w:ilvl="6" w:tplc="E8661DD6">
      <w:start w:val="1"/>
      <w:numFmt w:val="decimal"/>
      <w:lvlText w:val="%7"/>
      <w:lvlJc w:val="left"/>
      <w:pPr>
        <w:ind w:left="4680"/>
      </w:pPr>
      <w:rPr>
        <w:rFonts w:ascii="Calibri" w:eastAsia="Calibri" w:hAnsi="Calibri" w:cs="Calibri"/>
        <w:b/>
        <w:bCs/>
        <w:i w:val="0"/>
        <w:strike w:val="0"/>
        <w:dstrike w:val="0"/>
        <w:color w:val="9900FF"/>
        <w:sz w:val="22"/>
        <w:szCs w:val="22"/>
        <w:u w:val="none" w:color="000000"/>
        <w:bdr w:val="none" w:sz="0" w:space="0" w:color="auto"/>
        <w:shd w:val="clear" w:color="auto" w:fill="auto"/>
        <w:vertAlign w:val="baseline"/>
      </w:rPr>
    </w:lvl>
    <w:lvl w:ilvl="7" w:tplc="0E30A8E4">
      <w:start w:val="1"/>
      <w:numFmt w:val="lowerLetter"/>
      <w:lvlText w:val="%8"/>
      <w:lvlJc w:val="left"/>
      <w:pPr>
        <w:ind w:left="5400"/>
      </w:pPr>
      <w:rPr>
        <w:rFonts w:ascii="Calibri" w:eastAsia="Calibri" w:hAnsi="Calibri" w:cs="Calibri"/>
        <w:b/>
        <w:bCs/>
        <w:i w:val="0"/>
        <w:strike w:val="0"/>
        <w:dstrike w:val="0"/>
        <w:color w:val="9900FF"/>
        <w:sz w:val="22"/>
        <w:szCs w:val="22"/>
        <w:u w:val="none" w:color="000000"/>
        <w:bdr w:val="none" w:sz="0" w:space="0" w:color="auto"/>
        <w:shd w:val="clear" w:color="auto" w:fill="auto"/>
        <w:vertAlign w:val="baseline"/>
      </w:rPr>
    </w:lvl>
    <w:lvl w:ilvl="8" w:tplc="ABDA47FA">
      <w:start w:val="1"/>
      <w:numFmt w:val="lowerRoman"/>
      <w:lvlText w:val="%9"/>
      <w:lvlJc w:val="left"/>
      <w:pPr>
        <w:ind w:left="6120"/>
      </w:pPr>
      <w:rPr>
        <w:rFonts w:ascii="Calibri" w:eastAsia="Calibri" w:hAnsi="Calibri" w:cs="Calibri"/>
        <w:b/>
        <w:bCs/>
        <w:i w:val="0"/>
        <w:strike w:val="0"/>
        <w:dstrike w:val="0"/>
        <w:color w:val="9900FF"/>
        <w:sz w:val="22"/>
        <w:szCs w:val="22"/>
        <w:u w:val="none" w:color="000000"/>
        <w:bdr w:val="none" w:sz="0" w:space="0" w:color="auto"/>
        <w:shd w:val="clear" w:color="auto" w:fill="auto"/>
        <w:vertAlign w:val="baseline"/>
      </w:rPr>
    </w:lvl>
  </w:abstractNum>
  <w:abstractNum w:abstractNumId="1" w15:restartNumberingAfterBreak="0">
    <w:nsid w:val="050F47DF"/>
    <w:multiLevelType w:val="hybridMultilevel"/>
    <w:tmpl w:val="E80EEE4E"/>
    <w:lvl w:ilvl="0" w:tplc="EDBAA35A">
      <w:start w:val="1"/>
      <w:numFmt w:val="decimal"/>
      <w:lvlText w:val="%1."/>
      <w:lvlJc w:val="left"/>
      <w:pPr>
        <w:ind w:left="360"/>
      </w:pPr>
      <w:rPr>
        <w:rFonts w:ascii="Calibri" w:eastAsia="Calibri" w:hAnsi="Calibri" w:cs="Calibri"/>
        <w:b w:val="0"/>
        <w:i w:val="0"/>
        <w:strike w:val="0"/>
        <w:dstrike w:val="0"/>
        <w:color w:val="202122"/>
        <w:sz w:val="22"/>
        <w:szCs w:val="22"/>
        <w:u w:val="none" w:color="000000"/>
        <w:bdr w:val="none" w:sz="0" w:space="0" w:color="auto"/>
        <w:shd w:val="clear" w:color="auto" w:fill="auto"/>
        <w:vertAlign w:val="baseline"/>
      </w:rPr>
    </w:lvl>
    <w:lvl w:ilvl="1" w:tplc="2F1A802C">
      <w:start w:val="1"/>
      <w:numFmt w:val="lowerLetter"/>
      <w:lvlText w:val="%2"/>
      <w:lvlJc w:val="left"/>
      <w:pPr>
        <w:ind w:left="1080"/>
      </w:pPr>
      <w:rPr>
        <w:rFonts w:ascii="Calibri" w:eastAsia="Calibri" w:hAnsi="Calibri" w:cs="Calibri"/>
        <w:b w:val="0"/>
        <w:i w:val="0"/>
        <w:strike w:val="0"/>
        <w:dstrike w:val="0"/>
        <w:color w:val="202122"/>
        <w:sz w:val="22"/>
        <w:szCs w:val="22"/>
        <w:u w:val="none" w:color="000000"/>
        <w:bdr w:val="none" w:sz="0" w:space="0" w:color="auto"/>
        <w:shd w:val="clear" w:color="auto" w:fill="auto"/>
        <w:vertAlign w:val="baseline"/>
      </w:rPr>
    </w:lvl>
    <w:lvl w:ilvl="2" w:tplc="857C6C20">
      <w:start w:val="1"/>
      <w:numFmt w:val="lowerRoman"/>
      <w:lvlText w:val="%3"/>
      <w:lvlJc w:val="left"/>
      <w:pPr>
        <w:ind w:left="1800"/>
      </w:pPr>
      <w:rPr>
        <w:rFonts w:ascii="Calibri" w:eastAsia="Calibri" w:hAnsi="Calibri" w:cs="Calibri"/>
        <w:b w:val="0"/>
        <w:i w:val="0"/>
        <w:strike w:val="0"/>
        <w:dstrike w:val="0"/>
        <w:color w:val="202122"/>
        <w:sz w:val="22"/>
        <w:szCs w:val="22"/>
        <w:u w:val="none" w:color="000000"/>
        <w:bdr w:val="none" w:sz="0" w:space="0" w:color="auto"/>
        <w:shd w:val="clear" w:color="auto" w:fill="auto"/>
        <w:vertAlign w:val="baseline"/>
      </w:rPr>
    </w:lvl>
    <w:lvl w:ilvl="3" w:tplc="79A2B52A">
      <w:start w:val="1"/>
      <w:numFmt w:val="decimal"/>
      <w:lvlText w:val="%4"/>
      <w:lvlJc w:val="left"/>
      <w:pPr>
        <w:ind w:left="2520"/>
      </w:pPr>
      <w:rPr>
        <w:rFonts w:ascii="Calibri" w:eastAsia="Calibri" w:hAnsi="Calibri" w:cs="Calibri"/>
        <w:b w:val="0"/>
        <w:i w:val="0"/>
        <w:strike w:val="0"/>
        <w:dstrike w:val="0"/>
        <w:color w:val="202122"/>
        <w:sz w:val="22"/>
        <w:szCs w:val="22"/>
        <w:u w:val="none" w:color="000000"/>
        <w:bdr w:val="none" w:sz="0" w:space="0" w:color="auto"/>
        <w:shd w:val="clear" w:color="auto" w:fill="auto"/>
        <w:vertAlign w:val="baseline"/>
      </w:rPr>
    </w:lvl>
    <w:lvl w:ilvl="4" w:tplc="88D82F8C">
      <w:start w:val="1"/>
      <w:numFmt w:val="lowerLetter"/>
      <w:lvlText w:val="%5"/>
      <w:lvlJc w:val="left"/>
      <w:pPr>
        <w:ind w:left="3240"/>
      </w:pPr>
      <w:rPr>
        <w:rFonts w:ascii="Calibri" w:eastAsia="Calibri" w:hAnsi="Calibri" w:cs="Calibri"/>
        <w:b w:val="0"/>
        <w:i w:val="0"/>
        <w:strike w:val="0"/>
        <w:dstrike w:val="0"/>
        <w:color w:val="202122"/>
        <w:sz w:val="22"/>
        <w:szCs w:val="22"/>
        <w:u w:val="none" w:color="000000"/>
        <w:bdr w:val="none" w:sz="0" w:space="0" w:color="auto"/>
        <w:shd w:val="clear" w:color="auto" w:fill="auto"/>
        <w:vertAlign w:val="baseline"/>
      </w:rPr>
    </w:lvl>
    <w:lvl w:ilvl="5" w:tplc="93768BA4">
      <w:start w:val="1"/>
      <w:numFmt w:val="lowerRoman"/>
      <w:lvlText w:val="%6"/>
      <w:lvlJc w:val="left"/>
      <w:pPr>
        <w:ind w:left="3960"/>
      </w:pPr>
      <w:rPr>
        <w:rFonts w:ascii="Calibri" w:eastAsia="Calibri" w:hAnsi="Calibri" w:cs="Calibri"/>
        <w:b w:val="0"/>
        <w:i w:val="0"/>
        <w:strike w:val="0"/>
        <w:dstrike w:val="0"/>
        <w:color w:val="202122"/>
        <w:sz w:val="22"/>
        <w:szCs w:val="22"/>
        <w:u w:val="none" w:color="000000"/>
        <w:bdr w:val="none" w:sz="0" w:space="0" w:color="auto"/>
        <w:shd w:val="clear" w:color="auto" w:fill="auto"/>
        <w:vertAlign w:val="baseline"/>
      </w:rPr>
    </w:lvl>
    <w:lvl w:ilvl="6" w:tplc="7E8A16BE">
      <w:start w:val="1"/>
      <w:numFmt w:val="decimal"/>
      <w:lvlText w:val="%7"/>
      <w:lvlJc w:val="left"/>
      <w:pPr>
        <w:ind w:left="4680"/>
      </w:pPr>
      <w:rPr>
        <w:rFonts w:ascii="Calibri" w:eastAsia="Calibri" w:hAnsi="Calibri" w:cs="Calibri"/>
        <w:b w:val="0"/>
        <w:i w:val="0"/>
        <w:strike w:val="0"/>
        <w:dstrike w:val="0"/>
        <w:color w:val="202122"/>
        <w:sz w:val="22"/>
        <w:szCs w:val="22"/>
        <w:u w:val="none" w:color="000000"/>
        <w:bdr w:val="none" w:sz="0" w:space="0" w:color="auto"/>
        <w:shd w:val="clear" w:color="auto" w:fill="auto"/>
        <w:vertAlign w:val="baseline"/>
      </w:rPr>
    </w:lvl>
    <w:lvl w:ilvl="7" w:tplc="B9687C96">
      <w:start w:val="1"/>
      <w:numFmt w:val="lowerLetter"/>
      <w:lvlText w:val="%8"/>
      <w:lvlJc w:val="left"/>
      <w:pPr>
        <w:ind w:left="5400"/>
      </w:pPr>
      <w:rPr>
        <w:rFonts w:ascii="Calibri" w:eastAsia="Calibri" w:hAnsi="Calibri" w:cs="Calibri"/>
        <w:b w:val="0"/>
        <w:i w:val="0"/>
        <w:strike w:val="0"/>
        <w:dstrike w:val="0"/>
        <w:color w:val="202122"/>
        <w:sz w:val="22"/>
        <w:szCs w:val="22"/>
        <w:u w:val="none" w:color="000000"/>
        <w:bdr w:val="none" w:sz="0" w:space="0" w:color="auto"/>
        <w:shd w:val="clear" w:color="auto" w:fill="auto"/>
        <w:vertAlign w:val="baseline"/>
      </w:rPr>
    </w:lvl>
    <w:lvl w:ilvl="8" w:tplc="2182C5F2">
      <w:start w:val="1"/>
      <w:numFmt w:val="lowerRoman"/>
      <w:lvlText w:val="%9"/>
      <w:lvlJc w:val="left"/>
      <w:pPr>
        <w:ind w:left="6120"/>
      </w:pPr>
      <w:rPr>
        <w:rFonts w:ascii="Calibri" w:eastAsia="Calibri" w:hAnsi="Calibri" w:cs="Calibri"/>
        <w:b w:val="0"/>
        <w:i w:val="0"/>
        <w:strike w:val="0"/>
        <w:dstrike w:val="0"/>
        <w:color w:val="202122"/>
        <w:sz w:val="22"/>
        <w:szCs w:val="22"/>
        <w:u w:val="none" w:color="000000"/>
        <w:bdr w:val="none" w:sz="0" w:space="0" w:color="auto"/>
        <w:shd w:val="clear" w:color="auto" w:fill="auto"/>
        <w:vertAlign w:val="baseline"/>
      </w:rPr>
    </w:lvl>
  </w:abstractNum>
  <w:abstractNum w:abstractNumId="2" w15:restartNumberingAfterBreak="0">
    <w:nsid w:val="05FC3D78"/>
    <w:multiLevelType w:val="hybridMultilevel"/>
    <w:tmpl w:val="B1DA6ED0"/>
    <w:lvl w:ilvl="0" w:tplc="A5E6D502">
      <w:start w:val="1"/>
      <w:numFmt w:val="decimal"/>
      <w:lvlText w:val="%1."/>
      <w:lvlJc w:val="left"/>
      <w:pPr>
        <w:ind w:left="360"/>
      </w:pPr>
      <w:rPr>
        <w:rFonts w:ascii="Calibri" w:eastAsia="Calibri" w:hAnsi="Calibri" w:cs="Calibri"/>
        <w:b w:val="0"/>
        <w:i w:val="0"/>
        <w:strike w:val="0"/>
        <w:dstrike w:val="0"/>
        <w:color w:val="202122"/>
        <w:sz w:val="22"/>
        <w:szCs w:val="22"/>
        <w:u w:val="none" w:color="000000"/>
        <w:bdr w:val="none" w:sz="0" w:space="0" w:color="auto"/>
        <w:shd w:val="clear" w:color="auto" w:fill="auto"/>
        <w:vertAlign w:val="baseline"/>
      </w:rPr>
    </w:lvl>
    <w:lvl w:ilvl="1" w:tplc="58AAFD04">
      <w:start w:val="1"/>
      <w:numFmt w:val="lowerLetter"/>
      <w:lvlText w:val="%2"/>
      <w:lvlJc w:val="left"/>
      <w:pPr>
        <w:ind w:left="1080"/>
      </w:pPr>
      <w:rPr>
        <w:rFonts w:ascii="Calibri" w:eastAsia="Calibri" w:hAnsi="Calibri" w:cs="Calibri"/>
        <w:b w:val="0"/>
        <w:i w:val="0"/>
        <w:strike w:val="0"/>
        <w:dstrike w:val="0"/>
        <w:color w:val="202122"/>
        <w:sz w:val="22"/>
        <w:szCs w:val="22"/>
        <w:u w:val="none" w:color="000000"/>
        <w:bdr w:val="none" w:sz="0" w:space="0" w:color="auto"/>
        <w:shd w:val="clear" w:color="auto" w:fill="auto"/>
        <w:vertAlign w:val="baseline"/>
      </w:rPr>
    </w:lvl>
    <w:lvl w:ilvl="2" w:tplc="26D04F02">
      <w:start w:val="1"/>
      <w:numFmt w:val="lowerRoman"/>
      <w:lvlText w:val="%3"/>
      <w:lvlJc w:val="left"/>
      <w:pPr>
        <w:ind w:left="1800"/>
      </w:pPr>
      <w:rPr>
        <w:rFonts w:ascii="Calibri" w:eastAsia="Calibri" w:hAnsi="Calibri" w:cs="Calibri"/>
        <w:b w:val="0"/>
        <w:i w:val="0"/>
        <w:strike w:val="0"/>
        <w:dstrike w:val="0"/>
        <w:color w:val="202122"/>
        <w:sz w:val="22"/>
        <w:szCs w:val="22"/>
        <w:u w:val="none" w:color="000000"/>
        <w:bdr w:val="none" w:sz="0" w:space="0" w:color="auto"/>
        <w:shd w:val="clear" w:color="auto" w:fill="auto"/>
        <w:vertAlign w:val="baseline"/>
      </w:rPr>
    </w:lvl>
    <w:lvl w:ilvl="3" w:tplc="6A76B294">
      <w:start w:val="1"/>
      <w:numFmt w:val="decimal"/>
      <w:lvlText w:val="%4"/>
      <w:lvlJc w:val="left"/>
      <w:pPr>
        <w:ind w:left="2520"/>
      </w:pPr>
      <w:rPr>
        <w:rFonts w:ascii="Calibri" w:eastAsia="Calibri" w:hAnsi="Calibri" w:cs="Calibri"/>
        <w:b w:val="0"/>
        <w:i w:val="0"/>
        <w:strike w:val="0"/>
        <w:dstrike w:val="0"/>
        <w:color w:val="202122"/>
        <w:sz w:val="22"/>
        <w:szCs w:val="22"/>
        <w:u w:val="none" w:color="000000"/>
        <w:bdr w:val="none" w:sz="0" w:space="0" w:color="auto"/>
        <w:shd w:val="clear" w:color="auto" w:fill="auto"/>
        <w:vertAlign w:val="baseline"/>
      </w:rPr>
    </w:lvl>
    <w:lvl w:ilvl="4" w:tplc="47E6CEEE">
      <w:start w:val="1"/>
      <w:numFmt w:val="lowerLetter"/>
      <w:lvlText w:val="%5"/>
      <w:lvlJc w:val="left"/>
      <w:pPr>
        <w:ind w:left="3240"/>
      </w:pPr>
      <w:rPr>
        <w:rFonts w:ascii="Calibri" w:eastAsia="Calibri" w:hAnsi="Calibri" w:cs="Calibri"/>
        <w:b w:val="0"/>
        <w:i w:val="0"/>
        <w:strike w:val="0"/>
        <w:dstrike w:val="0"/>
        <w:color w:val="202122"/>
        <w:sz w:val="22"/>
        <w:szCs w:val="22"/>
        <w:u w:val="none" w:color="000000"/>
        <w:bdr w:val="none" w:sz="0" w:space="0" w:color="auto"/>
        <w:shd w:val="clear" w:color="auto" w:fill="auto"/>
        <w:vertAlign w:val="baseline"/>
      </w:rPr>
    </w:lvl>
    <w:lvl w:ilvl="5" w:tplc="319A37F0">
      <w:start w:val="1"/>
      <w:numFmt w:val="lowerRoman"/>
      <w:lvlText w:val="%6"/>
      <w:lvlJc w:val="left"/>
      <w:pPr>
        <w:ind w:left="3960"/>
      </w:pPr>
      <w:rPr>
        <w:rFonts w:ascii="Calibri" w:eastAsia="Calibri" w:hAnsi="Calibri" w:cs="Calibri"/>
        <w:b w:val="0"/>
        <w:i w:val="0"/>
        <w:strike w:val="0"/>
        <w:dstrike w:val="0"/>
        <w:color w:val="202122"/>
        <w:sz w:val="22"/>
        <w:szCs w:val="22"/>
        <w:u w:val="none" w:color="000000"/>
        <w:bdr w:val="none" w:sz="0" w:space="0" w:color="auto"/>
        <w:shd w:val="clear" w:color="auto" w:fill="auto"/>
        <w:vertAlign w:val="baseline"/>
      </w:rPr>
    </w:lvl>
    <w:lvl w:ilvl="6" w:tplc="524EE83C">
      <w:start w:val="1"/>
      <w:numFmt w:val="decimal"/>
      <w:lvlText w:val="%7"/>
      <w:lvlJc w:val="left"/>
      <w:pPr>
        <w:ind w:left="4680"/>
      </w:pPr>
      <w:rPr>
        <w:rFonts w:ascii="Calibri" w:eastAsia="Calibri" w:hAnsi="Calibri" w:cs="Calibri"/>
        <w:b w:val="0"/>
        <w:i w:val="0"/>
        <w:strike w:val="0"/>
        <w:dstrike w:val="0"/>
        <w:color w:val="202122"/>
        <w:sz w:val="22"/>
        <w:szCs w:val="22"/>
        <w:u w:val="none" w:color="000000"/>
        <w:bdr w:val="none" w:sz="0" w:space="0" w:color="auto"/>
        <w:shd w:val="clear" w:color="auto" w:fill="auto"/>
        <w:vertAlign w:val="baseline"/>
      </w:rPr>
    </w:lvl>
    <w:lvl w:ilvl="7" w:tplc="CEBC8092">
      <w:start w:val="1"/>
      <w:numFmt w:val="lowerLetter"/>
      <w:lvlText w:val="%8"/>
      <w:lvlJc w:val="left"/>
      <w:pPr>
        <w:ind w:left="5400"/>
      </w:pPr>
      <w:rPr>
        <w:rFonts w:ascii="Calibri" w:eastAsia="Calibri" w:hAnsi="Calibri" w:cs="Calibri"/>
        <w:b w:val="0"/>
        <w:i w:val="0"/>
        <w:strike w:val="0"/>
        <w:dstrike w:val="0"/>
        <w:color w:val="202122"/>
        <w:sz w:val="22"/>
        <w:szCs w:val="22"/>
        <w:u w:val="none" w:color="000000"/>
        <w:bdr w:val="none" w:sz="0" w:space="0" w:color="auto"/>
        <w:shd w:val="clear" w:color="auto" w:fill="auto"/>
        <w:vertAlign w:val="baseline"/>
      </w:rPr>
    </w:lvl>
    <w:lvl w:ilvl="8" w:tplc="EE46BBE6">
      <w:start w:val="1"/>
      <w:numFmt w:val="lowerRoman"/>
      <w:lvlText w:val="%9"/>
      <w:lvlJc w:val="left"/>
      <w:pPr>
        <w:ind w:left="6120"/>
      </w:pPr>
      <w:rPr>
        <w:rFonts w:ascii="Calibri" w:eastAsia="Calibri" w:hAnsi="Calibri" w:cs="Calibri"/>
        <w:b w:val="0"/>
        <w:i w:val="0"/>
        <w:strike w:val="0"/>
        <w:dstrike w:val="0"/>
        <w:color w:val="202122"/>
        <w:sz w:val="22"/>
        <w:szCs w:val="22"/>
        <w:u w:val="none" w:color="000000"/>
        <w:bdr w:val="none" w:sz="0" w:space="0" w:color="auto"/>
        <w:shd w:val="clear" w:color="auto" w:fill="auto"/>
        <w:vertAlign w:val="baseline"/>
      </w:rPr>
    </w:lvl>
  </w:abstractNum>
  <w:abstractNum w:abstractNumId="3" w15:restartNumberingAfterBreak="0">
    <w:nsid w:val="15F7629A"/>
    <w:multiLevelType w:val="hybridMultilevel"/>
    <w:tmpl w:val="FC46AEBE"/>
    <w:lvl w:ilvl="0" w:tplc="355A2E7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707268">
      <w:start w:val="1"/>
      <w:numFmt w:val="bullet"/>
      <w:lvlText w:val="o"/>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8209224">
      <w:start w:val="1"/>
      <w:numFmt w:val="bullet"/>
      <w:lvlText w:val="▪"/>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64E5A0">
      <w:start w:val="1"/>
      <w:numFmt w:val="bullet"/>
      <w:lvlText w:val="•"/>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26B97E">
      <w:start w:val="1"/>
      <w:numFmt w:val="bullet"/>
      <w:lvlText w:val="o"/>
      <w:lvlJc w:val="left"/>
      <w:pPr>
        <w:ind w:left="6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C06B65E">
      <w:start w:val="1"/>
      <w:numFmt w:val="bullet"/>
      <w:lvlText w:val="▪"/>
      <w:lvlJc w:val="left"/>
      <w:pPr>
        <w:ind w:left="7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018E3CA">
      <w:start w:val="1"/>
      <w:numFmt w:val="bullet"/>
      <w:lvlText w:val="•"/>
      <w:lvlJc w:val="left"/>
      <w:pPr>
        <w:ind w:left="7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8CEB20">
      <w:start w:val="1"/>
      <w:numFmt w:val="bullet"/>
      <w:lvlText w:val="o"/>
      <w:lvlJc w:val="left"/>
      <w:pPr>
        <w:ind w:left="8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54D702">
      <w:start w:val="1"/>
      <w:numFmt w:val="bullet"/>
      <w:lvlText w:val="▪"/>
      <w:lvlJc w:val="left"/>
      <w:pPr>
        <w:ind w:left="9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AD3589C"/>
    <w:multiLevelType w:val="hybridMultilevel"/>
    <w:tmpl w:val="37AE7F0E"/>
    <w:lvl w:ilvl="0" w:tplc="BAA4A668">
      <w:start w:val="1"/>
      <w:numFmt w:val="decimal"/>
      <w:lvlText w:val="%1."/>
      <w:lvlJc w:val="left"/>
      <w:pPr>
        <w:ind w:left="360"/>
      </w:pPr>
      <w:rPr>
        <w:rFonts w:ascii="Calibri" w:eastAsia="Calibri" w:hAnsi="Calibri" w:cs="Calibri"/>
        <w:b w:val="0"/>
        <w:i w:val="0"/>
        <w:strike w:val="0"/>
        <w:dstrike w:val="0"/>
        <w:color w:val="202122"/>
        <w:sz w:val="22"/>
        <w:szCs w:val="22"/>
        <w:u w:val="none" w:color="000000"/>
        <w:bdr w:val="none" w:sz="0" w:space="0" w:color="auto"/>
        <w:shd w:val="clear" w:color="auto" w:fill="auto"/>
        <w:vertAlign w:val="baseline"/>
      </w:rPr>
    </w:lvl>
    <w:lvl w:ilvl="1" w:tplc="874ACB8C">
      <w:start w:val="1"/>
      <w:numFmt w:val="bullet"/>
      <w:lvlText w:val="●"/>
      <w:lvlJc w:val="left"/>
      <w:pPr>
        <w:ind w:left="1080"/>
      </w:pPr>
      <w:rPr>
        <w:rFonts w:ascii="Arial" w:eastAsia="Arial" w:hAnsi="Arial" w:cs="Arial"/>
        <w:b w:val="0"/>
        <w:i w:val="0"/>
        <w:strike w:val="0"/>
        <w:dstrike w:val="0"/>
        <w:color w:val="202122"/>
        <w:sz w:val="22"/>
        <w:szCs w:val="22"/>
        <w:u w:val="none" w:color="000000"/>
        <w:bdr w:val="none" w:sz="0" w:space="0" w:color="auto"/>
        <w:shd w:val="clear" w:color="auto" w:fill="auto"/>
        <w:vertAlign w:val="baseline"/>
      </w:rPr>
    </w:lvl>
    <w:lvl w:ilvl="2" w:tplc="53AC5910">
      <w:start w:val="1"/>
      <w:numFmt w:val="bullet"/>
      <w:lvlText w:val="▪"/>
      <w:lvlJc w:val="left"/>
      <w:pPr>
        <w:ind w:left="1659"/>
      </w:pPr>
      <w:rPr>
        <w:rFonts w:ascii="Arial" w:eastAsia="Arial" w:hAnsi="Arial" w:cs="Arial"/>
        <w:b w:val="0"/>
        <w:i w:val="0"/>
        <w:strike w:val="0"/>
        <w:dstrike w:val="0"/>
        <w:color w:val="202122"/>
        <w:sz w:val="22"/>
        <w:szCs w:val="22"/>
        <w:u w:val="none" w:color="000000"/>
        <w:bdr w:val="none" w:sz="0" w:space="0" w:color="auto"/>
        <w:shd w:val="clear" w:color="auto" w:fill="auto"/>
        <w:vertAlign w:val="baseline"/>
      </w:rPr>
    </w:lvl>
    <w:lvl w:ilvl="3" w:tplc="101C5C92">
      <w:start w:val="1"/>
      <w:numFmt w:val="bullet"/>
      <w:lvlText w:val="•"/>
      <w:lvlJc w:val="left"/>
      <w:pPr>
        <w:ind w:left="2379"/>
      </w:pPr>
      <w:rPr>
        <w:rFonts w:ascii="Arial" w:eastAsia="Arial" w:hAnsi="Arial" w:cs="Arial"/>
        <w:b w:val="0"/>
        <w:i w:val="0"/>
        <w:strike w:val="0"/>
        <w:dstrike w:val="0"/>
        <w:color w:val="202122"/>
        <w:sz w:val="22"/>
        <w:szCs w:val="22"/>
        <w:u w:val="none" w:color="000000"/>
        <w:bdr w:val="none" w:sz="0" w:space="0" w:color="auto"/>
        <w:shd w:val="clear" w:color="auto" w:fill="auto"/>
        <w:vertAlign w:val="baseline"/>
      </w:rPr>
    </w:lvl>
    <w:lvl w:ilvl="4" w:tplc="AB2EABF4">
      <w:start w:val="1"/>
      <w:numFmt w:val="bullet"/>
      <w:lvlText w:val="o"/>
      <w:lvlJc w:val="left"/>
      <w:pPr>
        <w:ind w:left="3099"/>
      </w:pPr>
      <w:rPr>
        <w:rFonts w:ascii="Arial" w:eastAsia="Arial" w:hAnsi="Arial" w:cs="Arial"/>
        <w:b w:val="0"/>
        <w:i w:val="0"/>
        <w:strike w:val="0"/>
        <w:dstrike w:val="0"/>
        <w:color w:val="202122"/>
        <w:sz w:val="22"/>
        <w:szCs w:val="22"/>
        <w:u w:val="none" w:color="000000"/>
        <w:bdr w:val="none" w:sz="0" w:space="0" w:color="auto"/>
        <w:shd w:val="clear" w:color="auto" w:fill="auto"/>
        <w:vertAlign w:val="baseline"/>
      </w:rPr>
    </w:lvl>
    <w:lvl w:ilvl="5" w:tplc="1B000E8E">
      <w:start w:val="1"/>
      <w:numFmt w:val="bullet"/>
      <w:lvlText w:val="▪"/>
      <w:lvlJc w:val="left"/>
      <w:pPr>
        <w:ind w:left="3819"/>
      </w:pPr>
      <w:rPr>
        <w:rFonts w:ascii="Arial" w:eastAsia="Arial" w:hAnsi="Arial" w:cs="Arial"/>
        <w:b w:val="0"/>
        <w:i w:val="0"/>
        <w:strike w:val="0"/>
        <w:dstrike w:val="0"/>
        <w:color w:val="202122"/>
        <w:sz w:val="22"/>
        <w:szCs w:val="22"/>
        <w:u w:val="none" w:color="000000"/>
        <w:bdr w:val="none" w:sz="0" w:space="0" w:color="auto"/>
        <w:shd w:val="clear" w:color="auto" w:fill="auto"/>
        <w:vertAlign w:val="baseline"/>
      </w:rPr>
    </w:lvl>
    <w:lvl w:ilvl="6" w:tplc="B386D39A">
      <w:start w:val="1"/>
      <w:numFmt w:val="bullet"/>
      <w:lvlText w:val="•"/>
      <w:lvlJc w:val="left"/>
      <w:pPr>
        <w:ind w:left="4539"/>
      </w:pPr>
      <w:rPr>
        <w:rFonts w:ascii="Arial" w:eastAsia="Arial" w:hAnsi="Arial" w:cs="Arial"/>
        <w:b w:val="0"/>
        <w:i w:val="0"/>
        <w:strike w:val="0"/>
        <w:dstrike w:val="0"/>
        <w:color w:val="202122"/>
        <w:sz w:val="22"/>
        <w:szCs w:val="22"/>
        <w:u w:val="none" w:color="000000"/>
        <w:bdr w:val="none" w:sz="0" w:space="0" w:color="auto"/>
        <w:shd w:val="clear" w:color="auto" w:fill="auto"/>
        <w:vertAlign w:val="baseline"/>
      </w:rPr>
    </w:lvl>
    <w:lvl w:ilvl="7" w:tplc="483C984C">
      <w:start w:val="1"/>
      <w:numFmt w:val="bullet"/>
      <w:lvlText w:val="o"/>
      <w:lvlJc w:val="left"/>
      <w:pPr>
        <w:ind w:left="5259"/>
      </w:pPr>
      <w:rPr>
        <w:rFonts w:ascii="Arial" w:eastAsia="Arial" w:hAnsi="Arial" w:cs="Arial"/>
        <w:b w:val="0"/>
        <w:i w:val="0"/>
        <w:strike w:val="0"/>
        <w:dstrike w:val="0"/>
        <w:color w:val="202122"/>
        <w:sz w:val="22"/>
        <w:szCs w:val="22"/>
        <w:u w:val="none" w:color="000000"/>
        <w:bdr w:val="none" w:sz="0" w:space="0" w:color="auto"/>
        <w:shd w:val="clear" w:color="auto" w:fill="auto"/>
        <w:vertAlign w:val="baseline"/>
      </w:rPr>
    </w:lvl>
    <w:lvl w:ilvl="8" w:tplc="0CE4D8AE">
      <w:start w:val="1"/>
      <w:numFmt w:val="bullet"/>
      <w:lvlText w:val="▪"/>
      <w:lvlJc w:val="left"/>
      <w:pPr>
        <w:ind w:left="5979"/>
      </w:pPr>
      <w:rPr>
        <w:rFonts w:ascii="Arial" w:eastAsia="Arial" w:hAnsi="Arial" w:cs="Arial"/>
        <w:b w:val="0"/>
        <w:i w:val="0"/>
        <w:strike w:val="0"/>
        <w:dstrike w:val="0"/>
        <w:color w:val="202122"/>
        <w:sz w:val="22"/>
        <w:szCs w:val="22"/>
        <w:u w:val="none" w:color="000000"/>
        <w:bdr w:val="none" w:sz="0" w:space="0" w:color="auto"/>
        <w:shd w:val="clear" w:color="auto" w:fill="auto"/>
        <w:vertAlign w:val="baseline"/>
      </w:rPr>
    </w:lvl>
  </w:abstractNum>
  <w:abstractNum w:abstractNumId="5" w15:restartNumberingAfterBreak="0">
    <w:nsid w:val="28086929"/>
    <w:multiLevelType w:val="hybridMultilevel"/>
    <w:tmpl w:val="48A4230C"/>
    <w:lvl w:ilvl="0" w:tplc="02ACB89E">
      <w:start w:val="1"/>
      <w:numFmt w:val="decimal"/>
      <w:lvlText w:val="%1."/>
      <w:lvlJc w:val="left"/>
      <w:pPr>
        <w:ind w:left="360"/>
      </w:pPr>
      <w:rPr>
        <w:rFonts w:ascii="Calibri" w:eastAsia="Calibri" w:hAnsi="Calibri" w:cs="Calibri"/>
        <w:b w:val="0"/>
        <w:i w:val="0"/>
        <w:strike w:val="0"/>
        <w:dstrike w:val="0"/>
        <w:color w:val="202122"/>
        <w:sz w:val="22"/>
        <w:szCs w:val="22"/>
        <w:u w:val="none" w:color="000000"/>
        <w:bdr w:val="none" w:sz="0" w:space="0" w:color="auto"/>
        <w:shd w:val="clear" w:color="auto" w:fill="auto"/>
        <w:vertAlign w:val="baseline"/>
      </w:rPr>
    </w:lvl>
    <w:lvl w:ilvl="1" w:tplc="095EB5DE">
      <w:start w:val="1"/>
      <w:numFmt w:val="lowerLetter"/>
      <w:lvlText w:val="%2"/>
      <w:lvlJc w:val="left"/>
      <w:pPr>
        <w:ind w:left="1080"/>
      </w:pPr>
      <w:rPr>
        <w:rFonts w:ascii="Calibri" w:eastAsia="Calibri" w:hAnsi="Calibri" w:cs="Calibri"/>
        <w:b w:val="0"/>
        <w:i w:val="0"/>
        <w:strike w:val="0"/>
        <w:dstrike w:val="0"/>
        <w:color w:val="202122"/>
        <w:sz w:val="22"/>
        <w:szCs w:val="22"/>
        <w:u w:val="none" w:color="000000"/>
        <w:bdr w:val="none" w:sz="0" w:space="0" w:color="auto"/>
        <w:shd w:val="clear" w:color="auto" w:fill="auto"/>
        <w:vertAlign w:val="baseline"/>
      </w:rPr>
    </w:lvl>
    <w:lvl w:ilvl="2" w:tplc="A26E03F6">
      <w:start w:val="1"/>
      <w:numFmt w:val="lowerRoman"/>
      <w:lvlText w:val="%3"/>
      <w:lvlJc w:val="left"/>
      <w:pPr>
        <w:ind w:left="1800"/>
      </w:pPr>
      <w:rPr>
        <w:rFonts w:ascii="Calibri" w:eastAsia="Calibri" w:hAnsi="Calibri" w:cs="Calibri"/>
        <w:b w:val="0"/>
        <w:i w:val="0"/>
        <w:strike w:val="0"/>
        <w:dstrike w:val="0"/>
        <w:color w:val="202122"/>
        <w:sz w:val="22"/>
        <w:szCs w:val="22"/>
        <w:u w:val="none" w:color="000000"/>
        <w:bdr w:val="none" w:sz="0" w:space="0" w:color="auto"/>
        <w:shd w:val="clear" w:color="auto" w:fill="auto"/>
        <w:vertAlign w:val="baseline"/>
      </w:rPr>
    </w:lvl>
    <w:lvl w:ilvl="3" w:tplc="66A0972C">
      <w:start w:val="1"/>
      <w:numFmt w:val="decimal"/>
      <w:lvlText w:val="%4"/>
      <w:lvlJc w:val="left"/>
      <w:pPr>
        <w:ind w:left="2520"/>
      </w:pPr>
      <w:rPr>
        <w:rFonts w:ascii="Calibri" w:eastAsia="Calibri" w:hAnsi="Calibri" w:cs="Calibri"/>
        <w:b w:val="0"/>
        <w:i w:val="0"/>
        <w:strike w:val="0"/>
        <w:dstrike w:val="0"/>
        <w:color w:val="202122"/>
        <w:sz w:val="22"/>
        <w:szCs w:val="22"/>
        <w:u w:val="none" w:color="000000"/>
        <w:bdr w:val="none" w:sz="0" w:space="0" w:color="auto"/>
        <w:shd w:val="clear" w:color="auto" w:fill="auto"/>
        <w:vertAlign w:val="baseline"/>
      </w:rPr>
    </w:lvl>
    <w:lvl w:ilvl="4" w:tplc="E8384828">
      <w:start w:val="1"/>
      <w:numFmt w:val="lowerLetter"/>
      <w:lvlText w:val="%5"/>
      <w:lvlJc w:val="left"/>
      <w:pPr>
        <w:ind w:left="3240"/>
      </w:pPr>
      <w:rPr>
        <w:rFonts w:ascii="Calibri" w:eastAsia="Calibri" w:hAnsi="Calibri" w:cs="Calibri"/>
        <w:b w:val="0"/>
        <w:i w:val="0"/>
        <w:strike w:val="0"/>
        <w:dstrike w:val="0"/>
        <w:color w:val="202122"/>
        <w:sz w:val="22"/>
        <w:szCs w:val="22"/>
        <w:u w:val="none" w:color="000000"/>
        <w:bdr w:val="none" w:sz="0" w:space="0" w:color="auto"/>
        <w:shd w:val="clear" w:color="auto" w:fill="auto"/>
        <w:vertAlign w:val="baseline"/>
      </w:rPr>
    </w:lvl>
    <w:lvl w:ilvl="5" w:tplc="7428904C">
      <w:start w:val="1"/>
      <w:numFmt w:val="lowerRoman"/>
      <w:lvlText w:val="%6"/>
      <w:lvlJc w:val="left"/>
      <w:pPr>
        <w:ind w:left="3960"/>
      </w:pPr>
      <w:rPr>
        <w:rFonts w:ascii="Calibri" w:eastAsia="Calibri" w:hAnsi="Calibri" w:cs="Calibri"/>
        <w:b w:val="0"/>
        <w:i w:val="0"/>
        <w:strike w:val="0"/>
        <w:dstrike w:val="0"/>
        <w:color w:val="202122"/>
        <w:sz w:val="22"/>
        <w:szCs w:val="22"/>
        <w:u w:val="none" w:color="000000"/>
        <w:bdr w:val="none" w:sz="0" w:space="0" w:color="auto"/>
        <w:shd w:val="clear" w:color="auto" w:fill="auto"/>
        <w:vertAlign w:val="baseline"/>
      </w:rPr>
    </w:lvl>
    <w:lvl w:ilvl="6" w:tplc="2DE4DF52">
      <w:start w:val="1"/>
      <w:numFmt w:val="decimal"/>
      <w:lvlText w:val="%7"/>
      <w:lvlJc w:val="left"/>
      <w:pPr>
        <w:ind w:left="4680"/>
      </w:pPr>
      <w:rPr>
        <w:rFonts w:ascii="Calibri" w:eastAsia="Calibri" w:hAnsi="Calibri" w:cs="Calibri"/>
        <w:b w:val="0"/>
        <w:i w:val="0"/>
        <w:strike w:val="0"/>
        <w:dstrike w:val="0"/>
        <w:color w:val="202122"/>
        <w:sz w:val="22"/>
        <w:szCs w:val="22"/>
        <w:u w:val="none" w:color="000000"/>
        <w:bdr w:val="none" w:sz="0" w:space="0" w:color="auto"/>
        <w:shd w:val="clear" w:color="auto" w:fill="auto"/>
        <w:vertAlign w:val="baseline"/>
      </w:rPr>
    </w:lvl>
    <w:lvl w:ilvl="7" w:tplc="E396A9EE">
      <w:start w:val="1"/>
      <w:numFmt w:val="lowerLetter"/>
      <w:lvlText w:val="%8"/>
      <w:lvlJc w:val="left"/>
      <w:pPr>
        <w:ind w:left="5400"/>
      </w:pPr>
      <w:rPr>
        <w:rFonts w:ascii="Calibri" w:eastAsia="Calibri" w:hAnsi="Calibri" w:cs="Calibri"/>
        <w:b w:val="0"/>
        <w:i w:val="0"/>
        <w:strike w:val="0"/>
        <w:dstrike w:val="0"/>
        <w:color w:val="202122"/>
        <w:sz w:val="22"/>
        <w:szCs w:val="22"/>
        <w:u w:val="none" w:color="000000"/>
        <w:bdr w:val="none" w:sz="0" w:space="0" w:color="auto"/>
        <w:shd w:val="clear" w:color="auto" w:fill="auto"/>
        <w:vertAlign w:val="baseline"/>
      </w:rPr>
    </w:lvl>
    <w:lvl w:ilvl="8" w:tplc="951E4C6A">
      <w:start w:val="1"/>
      <w:numFmt w:val="lowerRoman"/>
      <w:lvlText w:val="%9"/>
      <w:lvlJc w:val="left"/>
      <w:pPr>
        <w:ind w:left="6120"/>
      </w:pPr>
      <w:rPr>
        <w:rFonts w:ascii="Calibri" w:eastAsia="Calibri" w:hAnsi="Calibri" w:cs="Calibri"/>
        <w:b w:val="0"/>
        <w:i w:val="0"/>
        <w:strike w:val="0"/>
        <w:dstrike w:val="0"/>
        <w:color w:val="202122"/>
        <w:sz w:val="22"/>
        <w:szCs w:val="22"/>
        <w:u w:val="none" w:color="000000"/>
        <w:bdr w:val="none" w:sz="0" w:space="0" w:color="auto"/>
        <w:shd w:val="clear" w:color="auto" w:fill="auto"/>
        <w:vertAlign w:val="baseline"/>
      </w:rPr>
    </w:lvl>
  </w:abstractNum>
  <w:abstractNum w:abstractNumId="6" w15:restartNumberingAfterBreak="0">
    <w:nsid w:val="71981F61"/>
    <w:multiLevelType w:val="hybridMultilevel"/>
    <w:tmpl w:val="EE3AC9EA"/>
    <w:lvl w:ilvl="0" w:tplc="A510E1F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C4F72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AA2BB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BA287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D079A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5C6E9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7E6FD2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84734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946E1C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1"/>
  </w:num>
  <w:num w:numId="3">
    <w:abstractNumId w:val="5"/>
  </w:num>
  <w:num w:numId="4">
    <w:abstractNumId w:val="2"/>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C1C"/>
    <w:rsid w:val="00264013"/>
    <w:rsid w:val="008C41EB"/>
    <w:rsid w:val="00E96C1C"/>
    <w:rsid w:val="00ED5566"/>
    <w:rsid w:val="00F1172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5E9AC"/>
  <w15:docId w15:val="{F40F3ECB-FBB9-40FB-8910-CE77E9971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qFormat/>
    <w:pPr>
      <w:keepNext/>
      <w:keepLines/>
      <w:numPr>
        <w:numId w:val="7"/>
      </w:numPr>
      <w:spacing w:after="191"/>
      <w:outlineLvl w:val="0"/>
    </w:pPr>
    <w:rPr>
      <w:rFonts w:ascii="Calibri" w:eastAsia="Calibri" w:hAnsi="Calibri" w:cs="Calibri"/>
      <w:b/>
      <w:color w:val="9900FF"/>
    </w:rPr>
  </w:style>
  <w:style w:type="paragraph" w:styleId="Ttulo2">
    <w:name w:val="heading 2"/>
    <w:next w:val="Normal"/>
    <w:link w:val="Ttulo2Car"/>
    <w:uiPriority w:val="9"/>
    <w:unhideWhenUsed/>
    <w:qFormat/>
    <w:pPr>
      <w:keepNext/>
      <w:keepLines/>
      <w:spacing w:after="207"/>
      <w:ind w:left="370" w:hanging="10"/>
      <w:outlineLvl w:val="1"/>
    </w:pPr>
    <w:rPr>
      <w:rFonts w:ascii="Calibri" w:eastAsia="Calibri" w:hAnsi="Calibri" w:cs="Calibri"/>
      <w:b/>
      <w:color w:val="000000"/>
    </w:rPr>
  </w:style>
  <w:style w:type="paragraph" w:styleId="Ttulo3">
    <w:name w:val="heading 3"/>
    <w:next w:val="Normal"/>
    <w:link w:val="Ttulo3Car"/>
    <w:uiPriority w:val="9"/>
    <w:unhideWhenUsed/>
    <w:qFormat/>
    <w:pPr>
      <w:keepNext/>
      <w:keepLines/>
      <w:spacing w:after="207"/>
      <w:ind w:left="370" w:hanging="10"/>
      <w:outlineLvl w:val="2"/>
    </w:pPr>
    <w:rPr>
      <w:rFonts w:ascii="Calibri" w:eastAsia="Calibri" w:hAnsi="Calibri" w:cs="Calibri"/>
      <w:b/>
      <w:color w:val="000000"/>
    </w:rPr>
  </w:style>
  <w:style w:type="paragraph" w:styleId="Ttulo4">
    <w:name w:val="heading 4"/>
    <w:next w:val="Normal"/>
    <w:link w:val="Ttulo4Car"/>
    <w:uiPriority w:val="9"/>
    <w:unhideWhenUsed/>
    <w:qFormat/>
    <w:pPr>
      <w:keepNext/>
      <w:keepLines/>
      <w:spacing w:after="191"/>
      <w:ind w:left="370" w:hanging="10"/>
      <w:outlineLvl w:val="3"/>
    </w:pPr>
    <w:rPr>
      <w:rFonts w:ascii="Calibri" w:eastAsia="Calibri" w:hAnsi="Calibri" w:cs="Calibri"/>
      <w:b/>
      <w:color w:val="674EA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rPr>
      <w:rFonts w:ascii="Calibri" w:eastAsia="Calibri" w:hAnsi="Calibri" w:cs="Calibri"/>
      <w:b/>
      <w:color w:val="674EA7"/>
      <w:sz w:val="22"/>
    </w:rPr>
  </w:style>
  <w:style w:type="character" w:customStyle="1" w:styleId="Ttulo1Car">
    <w:name w:val="Título 1 Car"/>
    <w:link w:val="Ttulo1"/>
    <w:rPr>
      <w:rFonts w:ascii="Calibri" w:eastAsia="Calibri" w:hAnsi="Calibri" w:cs="Calibri"/>
      <w:b/>
      <w:color w:val="9900FF"/>
      <w:sz w:val="22"/>
    </w:rPr>
  </w:style>
  <w:style w:type="paragraph" w:customStyle="1" w:styleId="footnotedescription">
    <w:name w:val="footnote description"/>
    <w:next w:val="Normal"/>
    <w:link w:val="footnotedescriptionChar"/>
    <w:hidden/>
    <w:pPr>
      <w:spacing w:after="0"/>
      <w:ind w:left="360"/>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Ttulo2Car">
    <w:name w:val="Título 2 Car"/>
    <w:link w:val="Ttulo2"/>
    <w:rPr>
      <w:rFonts w:ascii="Calibri" w:eastAsia="Calibri" w:hAnsi="Calibri" w:cs="Calibri"/>
      <w:b/>
      <w:color w:val="000000"/>
      <w:sz w:val="22"/>
    </w:rPr>
  </w:style>
  <w:style w:type="character" w:customStyle="1" w:styleId="Ttulo3Car">
    <w:name w:val="Título 3 Car"/>
    <w:link w:val="Ttulo3"/>
    <w:rPr>
      <w:rFonts w:ascii="Calibri" w:eastAsia="Calibri" w:hAnsi="Calibri" w:cs="Calibri"/>
      <w:b/>
      <w:color w:val="000000"/>
      <w:sz w:val="22"/>
    </w:rPr>
  </w:style>
  <w:style w:type="character" w:customStyle="1" w:styleId="footnotemark">
    <w:name w:val="footnote mark"/>
    <w:hidden/>
    <w:rPr>
      <w:rFonts w:ascii="Arial" w:eastAsia="Arial" w:hAnsi="Arial" w:cs="Arial"/>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26" Type="http://schemas.openxmlformats.org/officeDocument/2006/relationships/image" Target="media/image13.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25" Type="http://schemas.openxmlformats.org/officeDocument/2006/relationships/image" Target="media/image1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1.jpg"/><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0.jpg"/><Relationship Id="rId28"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90.jpg"/><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n9.cl/aaoj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1502</Words>
  <Characters>8266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Jose</dc:creator>
  <cp:keywords/>
  <cp:lastModifiedBy>Ceci</cp:lastModifiedBy>
  <cp:revision>2</cp:revision>
  <dcterms:created xsi:type="dcterms:W3CDTF">2023-07-12T11:45:00Z</dcterms:created>
  <dcterms:modified xsi:type="dcterms:W3CDTF">2023-07-12T11:45:00Z</dcterms:modified>
</cp:coreProperties>
</file>