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B2" w:rsidRPr="00646AB2" w:rsidRDefault="00646AB2" w:rsidP="00646AB2">
      <w:pPr>
        <w:pBdr>
          <w:bottom w:val="single" w:sz="6" w:space="0" w:color="A2A9B1"/>
        </w:pBdr>
        <w:spacing w:after="60" w:line="240" w:lineRule="auto"/>
        <w:outlineLvl w:val="0"/>
        <w:rPr>
          <w:rFonts w:ascii="Georgia" w:eastAsia="Times New Roman" w:hAnsi="Georgia" w:cs="Times New Roman"/>
          <w:color w:val="000000"/>
          <w:kern w:val="36"/>
          <w:sz w:val="43"/>
          <w:szCs w:val="43"/>
        </w:rPr>
      </w:pPr>
      <w:bookmarkStart w:id="0" w:name="_GoBack"/>
      <w:bookmarkEnd w:id="0"/>
      <w:r w:rsidRPr="00646AB2">
        <w:rPr>
          <w:rFonts w:ascii="Georgia" w:eastAsia="Times New Roman" w:hAnsi="Georgia" w:cs="Times New Roman"/>
          <w:color w:val="000000"/>
          <w:kern w:val="36"/>
          <w:sz w:val="43"/>
          <w:szCs w:val="43"/>
        </w:rPr>
        <w:t xml:space="preserve">Segundo </w:t>
      </w:r>
      <w:r>
        <w:rPr>
          <w:rFonts w:ascii="Georgia" w:eastAsia="Times New Roman" w:hAnsi="Georgia" w:cs="Times New Roman"/>
          <w:color w:val="000000"/>
          <w:kern w:val="36"/>
          <w:sz w:val="43"/>
          <w:szCs w:val="43"/>
        </w:rPr>
        <w:t>G</w:t>
      </w:r>
      <w:r w:rsidRPr="00646AB2">
        <w:rPr>
          <w:rFonts w:ascii="Georgia" w:eastAsia="Times New Roman" w:hAnsi="Georgia" w:cs="Times New Roman"/>
          <w:color w:val="000000"/>
          <w:kern w:val="36"/>
          <w:sz w:val="43"/>
          <w:szCs w:val="43"/>
        </w:rPr>
        <w:t>obierno de Perón</w:t>
      </w:r>
      <w:r>
        <w:rPr>
          <w:rFonts w:ascii="Georgia" w:eastAsia="Times New Roman" w:hAnsi="Georgia" w:cs="Times New Roman"/>
          <w:color w:val="000000"/>
          <w:kern w:val="36"/>
          <w:sz w:val="43"/>
          <w:szCs w:val="43"/>
        </w:rPr>
        <w:t xml:space="preserve"> (1952- 1955)</w:t>
      </w:r>
    </w:p>
    <w:p w:rsidR="00646AB2" w:rsidRPr="00646AB2" w:rsidRDefault="00646AB2" w:rsidP="00646AB2">
      <w:pPr>
        <w:pStyle w:val="NormalWeb"/>
        <w:shd w:val="clear" w:color="auto" w:fill="FFFFFF"/>
        <w:spacing w:before="120" w:beforeAutospacing="0" w:after="120" w:afterAutospacing="0" w:line="360" w:lineRule="auto"/>
        <w:jc w:val="both"/>
        <w:rPr>
          <w:rFonts w:ascii="Arial" w:hAnsi="Arial" w:cs="Arial"/>
          <w:sz w:val="21"/>
          <w:szCs w:val="21"/>
          <w:lang w:val="es-AR"/>
        </w:rPr>
      </w:pPr>
      <w:r w:rsidRPr="00646AB2">
        <w:rPr>
          <w:rFonts w:ascii="Arial" w:hAnsi="Arial" w:cs="Arial"/>
          <w:sz w:val="21"/>
          <w:szCs w:val="21"/>
          <w:lang w:val="es-AR"/>
        </w:rPr>
        <w:t>El </w:t>
      </w:r>
      <w:r w:rsidRPr="00646AB2">
        <w:rPr>
          <w:rFonts w:ascii="Arial" w:hAnsi="Arial" w:cs="Arial"/>
          <w:bCs/>
          <w:sz w:val="21"/>
          <w:szCs w:val="21"/>
          <w:lang w:val="es-AR"/>
        </w:rPr>
        <w:t>segundo gobierno de </w:t>
      </w:r>
      <w:hyperlink r:id="rId5" w:tooltip="Juan Domingo Perón" w:history="1">
        <w:r w:rsidRPr="00646AB2">
          <w:rPr>
            <w:rStyle w:val="Hipervnculo"/>
            <w:rFonts w:ascii="Arial" w:hAnsi="Arial" w:cs="Arial"/>
            <w:bCs/>
            <w:color w:val="auto"/>
            <w:sz w:val="21"/>
            <w:szCs w:val="21"/>
            <w:u w:val="none"/>
            <w:lang w:val="es-AR"/>
          </w:rPr>
          <w:t>Juan Domingo Perón</w:t>
        </w:r>
      </w:hyperlink>
      <w:r w:rsidRPr="00646AB2">
        <w:rPr>
          <w:rFonts w:ascii="Arial" w:hAnsi="Arial" w:cs="Arial"/>
          <w:sz w:val="21"/>
          <w:szCs w:val="21"/>
          <w:lang w:val="es-AR"/>
        </w:rPr>
        <w:t> inició el día 4 de junio de 1952, cuando asumió oficialmente su segundo mandato y finalizó el 16 de septiembre de 1955, a raíz de </w:t>
      </w:r>
      <w:hyperlink r:id="rId6" w:tooltip="Golpe de Estado en Argentina de septiembre de 1955" w:history="1">
        <w:r w:rsidRPr="00646AB2">
          <w:rPr>
            <w:rStyle w:val="Hipervnculo"/>
            <w:rFonts w:ascii="Arial" w:hAnsi="Arial" w:cs="Arial"/>
            <w:color w:val="auto"/>
            <w:sz w:val="21"/>
            <w:szCs w:val="21"/>
            <w:u w:val="none"/>
            <w:lang w:val="es-AR"/>
          </w:rPr>
          <w:t>un golpe de Estado</w:t>
        </w:r>
      </w:hyperlink>
      <w:r w:rsidRPr="00646AB2">
        <w:rPr>
          <w:rFonts w:ascii="Arial" w:hAnsi="Arial" w:cs="Arial"/>
          <w:sz w:val="21"/>
          <w:szCs w:val="21"/>
          <w:lang w:val="es-AR"/>
        </w:rPr>
        <w:t> que impuso una dictadura militar autodenominada «</w:t>
      </w:r>
      <w:hyperlink r:id="rId7" w:tooltip="Revolución Libertadora (Argentina)" w:history="1">
        <w:r w:rsidRPr="00646AB2">
          <w:rPr>
            <w:rStyle w:val="Hipervnculo"/>
            <w:rFonts w:ascii="Arial" w:hAnsi="Arial" w:cs="Arial"/>
            <w:color w:val="auto"/>
            <w:sz w:val="21"/>
            <w:szCs w:val="21"/>
            <w:u w:val="none"/>
            <w:lang w:val="es-AR"/>
          </w:rPr>
          <w:t>Revolución Libertadora</w:t>
        </w:r>
      </w:hyperlink>
      <w:r w:rsidRPr="00646AB2">
        <w:rPr>
          <w:rFonts w:ascii="Arial" w:hAnsi="Arial" w:cs="Arial"/>
          <w:sz w:val="21"/>
          <w:szCs w:val="21"/>
          <w:lang w:val="es-AR"/>
        </w:rPr>
        <w:t>».</w:t>
      </w:r>
    </w:p>
    <w:p w:rsidR="00646AB2" w:rsidRPr="00646AB2" w:rsidRDefault="00646AB2" w:rsidP="00646AB2">
      <w:pPr>
        <w:pStyle w:val="NormalWeb"/>
        <w:shd w:val="clear" w:color="auto" w:fill="FFFFFF"/>
        <w:spacing w:before="120" w:beforeAutospacing="0" w:after="120" w:afterAutospacing="0" w:line="360" w:lineRule="auto"/>
        <w:jc w:val="both"/>
        <w:rPr>
          <w:rFonts w:ascii="Arial" w:hAnsi="Arial" w:cs="Arial"/>
          <w:sz w:val="21"/>
          <w:szCs w:val="21"/>
          <w:lang w:val="es-AR"/>
        </w:rPr>
      </w:pPr>
      <w:r w:rsidRPr="00646AB2">
        <w:rPr>
          <w:rFonts w:ascii="Arial" w:hAnsi="Arial" w:cs="Arial"/>
          <w:sz w:val="21"/>
          <w:szCs w:val="21"/>
          <w:lang w:val="es-AR"/>
        </w:rPr>
        <w:t>En 1949, Perón había </w:t>
      </w:r>
      <w:r w:rsidR="006E1E2D">
        <w:fldChar w:fldCharType="begin"/>
      </w:r>
      <w:r w:rsidR="006E1E2D" w:rsidRPr="006E1E2D">
        <w:rPr>
          <w:lang w:val="es-AR"/>
        </w:rPr>
        <w:instrText xml:space="preserve"> HYPERLINK "https://es.wikipedia.org/wiki/Constituci%C3%B3n_Argenti</w:instrText>
      </w:r>
      <w:r w:rsidR="006E1E2D" w:rsidRPr="006E1E2D">
        <w:rPr>
          <w:lang w:val="es-AR"/>
        </w:rPr>
        <w:instrText xml:space="preserve">na_de_1949" \o "Constitución Argentina de 1949" </w:instrText>
      </w:r>
      <w:r w:rsidR="006E1E2D">
        <w:fldChar w:fldCharType="separate"/>
      </w:r>
      <w:r w:rsidRPr="00646AB2">
        <w:rPr>
          <w:rStyle w:val="Hipervnculo"/>
          <w:rFonts w:ascii="Arial" w:hAnsi="Arial" w:cs="Arial"/>
          <w:color w:val="auto"/>
          <w:sz w:val="21"/>
          <w:szCs w:val="21"/>
          <w:u w:val="none"/>
          <w:lang w:val="es-AR"/>
        </w:rPr>
        <w:t>reformado la Constitución Nacional</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donde se lo habilitó para poder ejercer un nuevo mandato desde 1952 hasta 1955. A partir de su reelección, en la cual obtuvo la victoria con un 62 % de los votos, se produjeron algunos cambios significativos en el plano económico. Los salarios, que habían aumentado considerablemente hasta ese momento, se congelaron al igual que los precios por medio de contratos bianuales. El IAPI comenzó nuevamente a subvencionar al sector agrario. Se logró controlar el proceso inflacionario. El llamado al capital extranjero con el propósito de desarrollar la industria pesada, </w:t>
      </w:r>
      <w:r w:rsidR="006E1E2D">
        <w:fldChar w:fldCharType="begin"/>
      </w:r>
      <w:r w:rsidR="006E1E2D" w:rsidRPr="006E1E2D">
        <w:rPr>
          <w:lang w:val="es-AR"/>
        </w:rPr>
        <w:instrText xml:space="preserve"> HYPERLINK "https://es.wikipedia.org/wiki/Segundo_Plan_Quinquenal" \o "Segundo Plan Quinquenal" </w:instrText>
      </w:r>
      <w:r w:rsidR="006E1E2D">
        <w:fldChar w:fldCharType="separate"/>
      </w:r>
      <w:r w:rsidRPr="00646AB2">
        <w:rPr>
          <w:rStyle w:val="Hipervnculo"/>
          <w:rFonts w:ascii="Arial" w:hAnsi="Arial" w:cs="Arial"/>
          <w:color w:val="auto"/>
          <w:sz w:val="21"/>
          <w:szCs w:val="21"/>
          <w:u w:val="none"/>
          <w:lang w:val="es-AR"/>
        </w:rPr>
        <w:t>Segundo Plan Quinquenal</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fue motivo de polémicas y atrajo las críticas de los opositores, entre ellos </w:t>
      </w:r>
      <w:proofErr w:type="spellStart"/>
      <w:r w:rsidRPr="00646AB2">
        <w:rPr>
          <w:rFonts w:ascii="Arial" w:hAnsi="Arial" w:cs="Arial"/>
          <w:sz w:val="21"/>
          <w:szCs w:val="21"/>
        </w:rPr>
        <w:fldChar w:fldCharType="begin"/>
      </w:r>
      <w:r w:rsidRPr="00646AB2">
        <w:rPr>
          <w:rFonts w:ascii="Arial" w:hAnsi="Arial" w:cs="Arial"/>
          <w:sz w:val="21"/>
          <w:szCs w:val="21"/>
          <w:lang w:val="es-AR"/>
        </w:rPr>
        <w:instrText xml:space="preserve"> HYPERLINK "https://es.wikipedia.org/wiki/Frondizi" \o "Frondizi" </w:instrText>
      </w:r>
      <w:r w:rsidRPr="00646AB2">
        <w:rPr>
          <w:rFonts w:ascii="Arial" w:hAnsi="Arial" w:cs="Arial"/>
          <w:sz w:val="21"/>
          <w:szCs w:val="21"/>
        </w:rPr>
        <w:fldChar w:fldCharType="separate"/>
      </w:r>
      <w:r w:rsidRPr="00646AB2">
        <w:rPr>
          <w:rStyle w:val="Hipervnculo"/>
          <w:rFonts w:ascii="Arial" w:hAnsi="Arial" w:cs="Arial"/>
          <w:color w:val="auto"/>
          <w:sz w:val="21"/>
          <w:szCs w:val="21"/>
          <w:u w:val="none"/>
          <w:lang w:val="es-AR"/>
        </w:rPr>
        <w:t>Frondizi</w:t>
      </w:r>
      <w:proofErr w:type="spellEnd"/>
      <w:r w:rsidRPr="00646AB2">
        <w:rPr>
          <w:rFonts w:ascii="Arial" w:hAnsi="Arial" w:cs="Arial"/>
          <w:sz w:val="21"/>
          <w:szCs w:val="21"/>
        </w:rPr>
        <w:fldChar w:fldCharType="end"/>
      </w:r>
      <w:r w:rsidRPr="00646AB2">
        <w:rPr>
          <w:rFonts w:ascii="Arial" w:hAnsi="Arial" w:cs="Arial"/>
          <w:sz w:val="21"/>
          <w:szCs w:val="21"/>
          <w:lang w:val="es-AR"/>
        </w:rPr>
        <w:t>.</w:t>
      </w:r>
    </w:p>
    <w:p w:rsidR="00646AB2" w:rsidRPr="00646AB2" w:rsidRDefault="00646AB2" w:rsidP="00646AB2">
      <w:pPr>
        <w:pStyle w:val="NormalWeb"/>
        <w:shd w:val="clear" w:color="auto" w:fill="FFFFFF"/>
        <w:spacing w:before="120" w:beforeAutospacing="0" w:after="120" w:afterAutospacing="0" w:line="360" w:lineRule="auto"/>
        <w:jc w:val="both"/>
        <w:rPr>
          <w:rFonts w:ascii="Arial" w:hAnsi="Arial" w:cs="Arial"/>
          <w:sz w:val="21"/>
          <w:szCs w:val="21"/>
          <w:lang w:val="es-AR"/>
        </w:rPr>
      </w:pPr>
      <w:r w:rsidRPr="00646AB2">
        <w:rPr>
          <w:rFonts w:ascii="Arial" w:hAnsi="Arial" w:cs="Arial"/>
          <w:sz w:val="21"/>
          <w:szCs w:val="21"/>
          <w:lang w:val="es-AR"/>
        </w:rPr>
        <w:t>En 1953 la sociedad se polarizó definitivamente porque el gobierno comenzó a encarcelar opositores, censuró todos los medios de la oposición y se intentó «</w:t>
      </w:r>
      <w:proofErr w:type="spellStart"/>
      <w:r w:rsidRPr="00646AB2">
        <w:rPr>
          <w:rFonts w:ascii="Arial" w:hAnsi="Arial" w:cs="Arial"/>
          <w:sz w:val="21"/>
          <w:szCs w:val="21"/>
          <w:lang w:val="es-AR"/>
        </w:rPr>
        <w:t>peronizar</w:t>
      </w:r>
      <w:proofErr w:type="spellEnd"/>
      <w:r w:rsidRPr="00646AB2">
        <w:rPr>
          <w:rFonts w:ascii="Arial" w:hAnsi="Arial" w:cs="Arial"/>
          <w:sz w:val="21"/>
          <w:szCs w:val="21"/>
          <w:lang w:val="es-AR"/>
        </w:rPr>
        <w:t>» a la sociedad (imponiendo </w:t>
      </w:r>
      <w:hyperlink r:id="rId8" w:tooltip="La razón de mi vida" w:history="1">
        <w:r w:rsidRPr="00646AB2">
          <w:rPr>
            <w:rStyle w:val="Hipervnculo"/>
            <w:rFonts w:ascii="Arial" w:hAnsi="Arial" w:cs="Arial"/>
            <w:i/>
            <w:iCs/>
            <w:color w:val="auto"/>
            <w:sz w:val="21"/>
            <w:szCs w:val="21"/>
            <w:u w:val="none"/>
            <w:lang w:val="es-AR"/>
          </w:rPr>
          <w:t>La razón de mi vida</w:t>
        </w:r>
      </w:hyperlink>
      <w:r w:rsidRPr="00646AB2">
        <w:rPr>
          <w:rFonts w:ascii="Arial" w:hAnsi="Arial" w:cs="Arial"/>
          <w:sz w:val="21"/>
          <w:szCs w:val="21"/>
          <w:lang w:val="es-AR"/>
        </w:rPr>
        <w:t> en los programas secundarios, la obligatoriedad de afiliarse al </w:t>
      </w:r>
      <w:hyperlink r:id="rId9" w:tooltip="Partido Justicialista" w:history="1">
        <w:r w:rsidRPr="00646AB2">
          <w:rPr>
            <w:rStyle w:val="Hipervnculo"/>
            <w:rFonts w:ascii="Arial" w:hAnsi="Arial" w:cs="Arial"/>
            <w:color w:val="auto"/>
            <w:sz w:val="21"/>
            <w:szCs w:val="21"/>
            <w:u w:val="none"/>
            <w:lang w:val="es-AR"/>
          </w:rPr>
          <w:t>Partido Justicialista</w:t>
        </w:r>
      </w:hyperlink>
      <w:r w:rsidRPr="00646AB2">
        <w:rPr>
          <w:rFonts w:ascii="Arial" w:hAnsi="Arial" w:cs="Arial"/>
          <w:sz w:val="21"/>
          <w:szCs w:val="21"/>
          <w:lang w:val="es-AR"/>
        </w:rPr>
        <w:t> a los empleados públicos, libros escolares donde se alababa al gobierno, imponer el nombre de «</w:t>
      </w:r>
      <w:hyperlink r:id="rId10" w:tooltip="Provincia Eva Perón" w:history="1">
        <w:r w:rsidRPr="00646AB2">
          <w:rPr>
            <w:rStyle w:val="Hipervnculo"/>
            <w:rFonts w:ascii="Arial" w:hAnsi="Arial" w:cs="Arial"/>
            <w:color w:val="auto"/>
            <w:sz w:val="21"/>
            <w:szCs w:val="21"/>
            <w:u w:val="none"/>
            <w:lang w:val="es-AR"/>
          </w:rPr>
          <w:t>provincia Eva Perón</w:t>
        </w:r>
      </w:hyperlink>
      <w:r w:rsidRPr="00646AB2">
        <w:rPr>
          <w:rFonts w:ascii="Arial" w:hAnsi="Arial" w:cs="Arial"/>
          <w:sz w:val="21"/>
          <w:szCs w:val="21"/>
          <w:lang w:val="es-AR"/>
        </w:rPr>
        <w:t>» al </w:t>
      </w:r>
      <w:hyperlink r:id="rId11" w:tooltip="Territorio nacional de La Pampa" w:history="1">
        <w:r w:rsidRPr="00646AB2">
          <w:rPr>
            <w:rStyle w:val="Hipervnculo"/>
            <w:rFonts w:ascii="Arial" w:hAnsi="Arial" w:cs="Arial"/>
            <w:color w:val="auto"/>
            <w:sz w:val="21"/>
            <w:szCs w:val="21"/>
            <w:u w:val="none"/>
            <w:lang w:val="es-AR"/>
          </w:rPr>
          <w:t>territorio nacional de La Pampa</w:t>
        </w:r>
      </w:hyperlink>
      <w:r w:rsidRPr="00646AB2">
        <w:rPr>
          <w:rFonts w:ascii="Arial" w:hAnsi="Arial" w:cs="Arial"/>
          <w:sz w:val="21"/>
          <w:szCs w:val="21"/>
          <w:lang w:val="es-AR"/>
        </w:rPr>
        <w:t>, «</w:t>
      </w:r>
      <w:hyperlink r:id="rId12" w:tooltip="Provincia Presidente Perón" w:history="1">
        <w:r w:rsidRPr="00646AB2">
          <w:rPr>
            <w:rStyle w:val="Hipervnculo"/>
            <w:rFonts w:ascii="Arial" w:hAnsi="Arial" w:cs="Arial"/>
            <w:color w:val="auto"/>
            <w:sz w:val="21"/>
            <w:szCs w:val="21"/>
            <w:u w:val="none"/>
            <w:lang w:val="es-AR"/>
          </w:rPr>
          <w:t>provincia Presidente Perón</w:t>
        </w:r>
      </w:hyperlink>
      <w:r w:rsidRPr="00646AB2">
        <w:rPr>
          <w:rFonts w:ascii="Arial" w:hAnsi="Arial" w:cs="Arial"/>
          <w:sz w:val="21"/>
          <w:szCs w:val="21"/>
          <w:lang w:val="es-AR"/>
        </w:rPr>
        <w:t>» al </w:t>
      </w:r>
      <w:hyperlink r:id="rId13" w:tooltip="Territorio nacional del Chaco" w:history="1">
        <w:r w:rsidRPr="00646AB2">
          <w:rPr>
            <w:rStyle w:val="Hipervnculo"/>
            <w:rFonts w:ascii="Arial" w:hAnsi="Arial" w:cs="Arial"/>
            <w:color w:val="auto"/>
            <w:sz w:val="21"/>
            <w:szCs w:val="21"/>
            <w:u w:val="none"/>
            <w:lang w:val="es-AR"/>
          </w:rPr>
          <w:t>territorio nacional del Chaco</w:t>
        </w:r>
      </w:hyperlink>
      <w:r w:rsidRPr="00646AB2">
        <w:rPr>
          <w:rFonts w:ascii="Arial" w:hAnsi="Arial" w:cs="Arial"/>
          <w:sz w:val="21"/>
          <w:szCs w:val="21"/>
          <w:lang w:val="es-AR"/>
        </w:rPr>
        <w:t>, «Ciudad Eva Perón» a </w:t>
      </w:r>
      <w:hyperlink r:id="rId14" w:tooltip="La Plata" w:history="1">
        <w:r w:rsidRPr="00646AB2">
          <w:rPr>
            <w:rStyle w:val="Hipervnculo"/>
            <w:rFonts w:ascii="Arial" w:hAnsi="Arial" w:cs="Arial"/>
            <w:color w:val="auto"/>
            <w:sz w:val="21"/>
            <w:szCs w:val="21"/>
            <w:u w:val="none"/>
            <w:lang w:val="es-AR"/>
          </w:rPr>
          <w:t>La Plata</w:t>
        </w:r>
      </w:hyperlink>
      <w:r w:rsidRPr="00646AB2">
        <w:rPr>
          <w:rFonts w:ascii="Arial" w:hAnsi="Arial" w:cs="Arial"/>
          <w:sz w:val="21"/>
          <w:szCs w:val="21"/>
          <w:lang w:val="es-AR"/>
        </w:rPr>
        <w:t>, etc.). Ya empezarían los actos terroristas de los antiperonistas como el </w:t>
      </w:r>
      <w:hyperlink r:id="rId15" w:tooltip="Atentado en la Plaza de Mayo del 15 de abril de 1953" w:history="1">
        <w:r w:rsidRPr="00646AB2">
          <w:rPr>
            <w:rStyle w:val="Hipervnculo"/>
            <w:rFonts w:ascii="Arial" w:hAnsi="Arial" w:cs="Arial"/>
            <w:color w:val="auto"/>
            <w:sz w:val="21"/>
            <w:szCs w:val="21"/>
            <w:u w:val="none"/>
            <w:lang w:val="es-AR"/>
          </w:rPr>
          <w:t>Atentado en la Plaza de Mayo del 15 de abril de 1953</w:t>
        </w:r>
      </w:hyperlink>
      <w:r w:rsidRPr="00646AB2">
        <w:rPr>
          <w:rFonts w:ascii="Arial" w:hAnsi="Arial" w:cs="Arial"/>
          <w:sz w:val="21"/>
          <w:szCs w:val="21"/>
          <w:lang w:val="es-AR"/>
        </w:rPr>
        <w:t>, que ocurrió cuando el presidente daba un discurso y cuando se escucharon las explosiones, Perón dijo que hicieran algo útil por el país en vez de poner bombas. Como respuesta a las bombas que causaron muertos y heridos grupos de civiles peronistas fueron a </w:t>
      </w:r>
      <w:hyperlink r:id="rId16" w:tooltip="Quema de locales de opositores de 1953 en Argentina" w:history="1">
        <w:r w:rsidRPr="00646AB2">
          <w:rPr>
            <w:rStyle w:val="Hipervnculo"/>
            <w:rFonts w:ascii="Arial" w:hAnsi="Arial" w:cs="Arial"/>
            <w:color w:val="auto"/>
            <w:sz w:val="21"/>
            <w:szCs w:val="21"/>
            <w:u w:val="none"/>
            <w:lang w:val="es-AR"/>
          </w:rPr>
          <w:t>incendiar locales opositores</w:t>
        </w:r>
      </w:hyperlink>
      <w:r w:rsidRPr="00646AB2">
        <w:rPr>
          <w:rFonts w:ascii="Arial" w:hAnsi="Arial" w:cs="Arial"/>
          <w:sz w:val="21"/>
          <w:szCs w:val="21"/>
          <w:lang w:val="es-AR"/>
        </w:rPr>
        <w:t>.</w:t>
      </w:r>
    </w:p>
    <w:p w:rsidR="00646AB2" w:rsidRPr="00646AB2" w:rsidRDefault="00646AB2" w:rsidP="00646AB2">
      <w:pPr>
        <w:pStyle w:val="NormalWeb"/>
        <w:shd w:val="clear" w:color="auto" w:fill="FFFFFF"/>
        <w:spacing w:before="120" w:beforeAutospacing="0" w:after="120" w:afterAutospacing="0" w:line="360" w:lineRule="auto"/>
        <w:jc w:val="both"/>
        <w:rPr>
          <w:rFonts w:ascii="Arial" w:hAnsi="Arial" w:cs="Arial"/>
          <w:sz w:val="21"/>
          <w:szCs w:val="21"/>
          <w:lang w:val="es-AR"/>
        </w:rPr>
      </w:pPr>
      <w:r w:rsidRPr="00646AB2">
        <w:rPr>
          <w:rFonts w:ascii="Arial" w:hAnsi="Arial" w:cs="Arial"/>
          <w:sz w:val="21"/>
          <w:szCs w:val="21"/>
          <w:lang w:val="es-AR"/>
        </w:rPr>
        <w:t>En 1954 Perón logró la sanción de la ley n</w:t>
      </w:r>
      <w:proofErr w:type="gramStart"/>
      <w:r w:rsidRPr="00646AB2">
        <w:rPr>
          <w:rFonts w:ascii="Arial" w:hAnsi="Arial" w:cs="Arial"/>
          <w:sz w:val="21"/>
          <w:szCs w:val="21"/>
          <w:lang w:val="es-AR"/>
        </w:rPr>
        <w:t>.º</w:t>
      </w:r>
      <w:proofErr w:type="gramEnd"/>
      <w:r w:rsidRPr="00646AB2">
        <w:rPr>
          <w:rFonts w:ascii="Arial" w:hAnsi="Arial" w:cs="Arial"/>
          <w:sz w:val="21"/>
          <w:szCs w:val="21"/>
          <w:lang w:val="es-AR"/>
        </w:rPr>
        <w:t> 14 394, cuyo artículo 31 incluía el </w:t>
      </w:r>
      <w:r w:rsidR="006E1E2D">
        <w:fldChar w:fldCharType="begin"/>
      </w:r>
      <w:r w:rsidR="006E1E2D" w:rsidRPr="006E1E2D">
        <w:rPr>
          <w:lang w:val="es-AR"/>
        </w:rPr>
        <w:instrText xml:space="preserve"> HYPERLINK "https://es.wikipedia.org/wiki/Divorcio" \o "Divorcio" </w:instrText>
      </w:r>
      <w:r w:rsidR="006E1E2D">
        <w:fldChar w:fldCharType="separate"/>
      </w:r>
      <w:r w:rsidRPr="00646AB2">
        <w:rPr>
          <w:rStyle w:val="Hipervnculo"/>
          <w:rFonts w:ascii="Arial" w:hAnsi="Arial" w:cs="Arial"/>
          <w:color w:val="auto"/>
          <w:sz w:val="21"/>
          <w:szCs w:val="21"/>
          <w:u w:val="none"/>
          <w:lang w:val="es-AR"/>
        </w:rPr>
        <w:t>divorcio</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y esto provocó el </w:t>
      </w:r>
      <w:r w:rsidR="006E1E2D">
        <w:fldChar w:fldCharType="begin"/>
      </w:r>
      <w:r w:rsidR="006E1E2D" w:rsidRPr="006E1E2D">
        <w:rPr>
          <w:lang w:val="es-AR"/>
        </w:rPr>
        <w:instrText xml:space="preserve"> HYPERLINK "https://es.wikipedia.org/wiki/Relaci%C3%B3n_Iglesia_cat%C3%B3lica-Estado_argentino_(1943-1955)" \o "Relación Iglesia católica-Estado argentino (1943-1955)" </w:instrText>
      </w:r>
      <w:r w:rsidR="006E1E2D">
        <w:fldChar w:fldCharType="separate"/>
      </w:r>
      <w:r w:rsidRPr="00646AB2">
        <w:rPr>
          <w:rStyle w:val="Hipervnculo"/>
          <w:rFonts w:ascii="Arial" w:hAnsi="Arial" w:cs="Arial"/>
          <w:color w:val="auto"/>
          <w:sz w:val="21"/>
          <w:szCs w:val="21"/>
          <w:u w:val="none"/>
          <w:lang w:val="es-AR"/>
        </w:rPr>
        <w:t>enfrentamiento con la Iglesia Católica</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que había apoyado activamente al peronismo hasta ese año. Tras el derrocamiento de Perón, este artículo fue suspendido mediante el decreto ley 4070/1956 y el divorcio recién volvería a ser aceptado en 1987 mediante la Ley n</w:t>
      </w:r>
      <w:proofErr w:type="gramStart"/>
      <w:r w:rsidRPr="00646AB2">
        <w:rPr>
          <w:rFonts w:ascii="Arial" w:hAnsi="Arial" w:cs="Arial"/>
          <w:sz w:val="21"/>
          <w:szCs w:val="21"/>
          <w:lang w:val="es-AR"/>
        </w:rPr>
        <w:t>.º</w:t>
      </w:r>
      <w:proofErr w:type="gramEnd"/>
      <w:r w:rsidRPr="00646AB2">
        <w:rPr>
          <w:rFonts w:ascii="Arial" w:hAnsi="Arial" w:cs="Arial"/>
          <w:sz w:val="21"/>
          <w:szCs w:val="21"/>
          <w:lang w:val="es-AR"/>
        </w:rPr>
        <w:t> 23515. El 30 de diciembre de 1954 un decreto autoriza la apertura de prostíbulos, que estaban prohibidos desde décadas atrás. ​También se eliminaron los términos de hijos "legítimos" e "ilegítimos", se suprimió la enseñanza de religión obligatoria, se quitaron subsidios a colegios católicos, se redujeron los feriados, entre ellos, numerosos feriados religiosos, con el objetivo de aumentar la productividad y se aprobó una reforma de la Constitución para la </w:t>
      </w:r>
      <w:hyperlink r:id="rId17" w:tooltip="Separación Iglesia-Estado" w:history="1">
        <w:r w:rsidRPr="00646AB2">
          <w:rPr>
            <w:rStyle w:val="Hipervnculo"/>
            <w:rFonts w:ascii="Arial" w:hAnsi="Arial" w:cs="Arial"/>
            <w:color w:val="auto"/>
            <w:sz w:val="21"/>
            <w:szCs w:val="21"/>
            <w:u w:val="none"/>
            <w:lang w:val="es-AR"/>
          </w:rPr>
          <w:t>Separación Iglesia-Estado</w:t>
        </w:r>
      </w:hyperlink>
      <w:r w:rsidRPr="00646AB2">
        <w:rPr>
          <w:rFonts w:ascii="Arial" w:hAnsi="Arial" w:cs="Arial"/>
          <w:sz w:val="21"/>
          <w:szCs w:val="21"/>
          <w:lang w:val="es-AR"/>
        </w:rPr>
        <w:t>. Las ramas industriales privilegiadas en esta segunda etapa del proceso de sustitución de importaciones, del segundo plan quinquenal fueron la </w:t>
      </w:r>
      <w:hyperlink r:id="rId18" w:tooltip="Industria automotriz" w:history="1">
        <w:r w:rsidRPr="00646AB2">
          <w:rPr>
            <w:rStyle w:val="Hipervnculo"/>
            <w:rFonts w:ascii="Arial" w:hAnsi="Arial" w:cs="Arial"/>
            <w:color w:val="auto"/>
            <w:sz w:val="21"/>
            <w:szCs w:val="21"/>
            <w:u w:val="none"/>
            <w:lang w:val="es-AR"/>
          </w:rPr>
          <w:t>automotriz</w:t>
        </w:r>
      </w:hyperlink>
      <w:r w:rsidRPr="00646AB2">
        <w:rPr>
          <w:rFonts w:ascii="Arial" w:hAnsi="Arial" w:cs="Arial"/>
          <w:sz w:val="21"/>
          <w:szCs w:val="21"/>
          <w:lang w:val="es-AR"/>
        </w:rPr>
        <w:t>, la </w:t>
      </w:r>
      <w:hyperlink r:id="rId19" w:tooltip="Petrolera" w:history="1">
        <w:r w:rsidRPr="00646AB2">
          <w:rPr>
            <w:rStyle w:val="Hipervnculo"/>
            <w:rFonts w:ascii="Arial" w:hAnsi="Arial" w:cs="Arial"/>
            <w:color w:val="auto"/>
            <w:sz w:val="21"/>
            <w:szCs w:val="21"/>
            <w:u w:val="none"/>
            <w:lang w:val="es-AR"/>
          </w:rPr>
          <w:t>petrolera</w:t>
        </w:r>
      </w:hyperlink>
      <w:r w:rsidRPr="00646AB2">
        <w:rPr>
          <w:rFonts w:ascii="Arial" w:hAnsi="Arial" w:cs="Arial"/>
          <w:sz w:val="21"/>
          <w:szCs w:val="21"/>
          <w:lang w:val="es-AR"/>
        </w:rPr>
        <w:t> y petroquímica, la </w:t>
      </w:r>
      <w:hyperlink r:id="rId20" w:tooltip="Industria química" w:history="1">
        <w:r w:rsidRPr="00646AB2">
          <w:rPr>
            <w:rStyle w:val="Hipervnculo"/>
            <w:rFonts w:ascii="Arial" w:hAnsi="Arial" w:cs="Arial"/>
            <w:color w:val="auto"/>
            <w:sz w:val="21"/>
            <w:szCs w:val="21"/>
            <w:u w:val="none"/>
            <w:lang w:val="es-AR"/>
          </w:rPr>
          <w:t>química</w:t>
        </w:r>
      </w:hyperlink>
      <w:r w:rsidRPr="00646AB2">
        <w:rPr>
          <w:rFonts w:ascii="Arial" w:hAnsi="Arial" w:cs="Arial"/>
          <w:sz w:val="21"/>
          <w:szCs w:val="21"/>
          <w:lang w:val="es-AR"/>
        </w:rPr>
        <w:t>, la </w:t>
      </w:r>
      <w:hyperlink r:id="rId21" w:tooltip="Metalúrgica" w:history="1">
        <w:r w:rsidRPr="00646AB2">
          <w:rPr>
            <w:rStyle w:val="Hipervnculo"/>
            <w:rFonts w:ascii="Arial" w:hAnsi="Arial" w:cs="Arial"/>
            <w:color w:val="auto"/>
            <w:sz w:val="21"/>
            <w:szCs w:val="21"/>
            <w:u w:val="none"/>
            <w:lang w:val="es-AR"/>
          </w:rPr>
          <w:t>metalúrgica</w:t>
        </w:r>
      </w:hyperlink>
      <w:r w:rsidRPr="00646AB2">
        <w:rPr>
          <w:rFonts w:ascii="Arial" w:hAnsi="Arial" w:cs="Arial"/>
          <w:sz w:val="21"/>
          <w:szCs w:val="21"/>
          <w:lang w:val="es-AR"/>
        </w:rPr>
        <w:t xml:space="preserve"> y la de maquinarias eléctricas y no eléctricas, orientadas a ser industrias de base para el país. Las inversiones se orientaron hacia el aprovechamiento de las posibilidades que ofrecía un mercado interno protegido. El sector agropecuario se modernizó: a partir del desarrollo de la industria </w:t>
      </w:r>
      <w:r w:rsidRPr="00646AB2">
        <w:rPr>
          <w:rFonts w:ascii="Arial" w:hAnsi="Arial" w:cs="Arial"/>
          <w:sz w:val="21"/>
          <w:szCs w:val="21"/>
          <w:lang w:val="es-AR"/>
        </w:rPr>
        <w:lastRenderedPageBreak/>
        <w:t>siderúrgica y petroquímica, se impulsó la tecnificación y la provisión de fertilizantes, plaguicidas y maquinarias, de forma que se hizo incrementar la producción y productividad agropecuaria. ​</w:t>
      </w:r>
    </w:p>
    <w:p w:rsidR="00646AB2" w:rsidRPr="00646AB2" w:rsidRDefault="00646AB2" w:rsidP="00646AB2">
      <w:pPr>
        <w:pStyle w:val="NormalWeb"/>
        <w:shd w:val="clear" w:color="auto" w:fill="FFFFFF"/>
        <w:spacing w:before="120" w:beforeAutospacing="0" w:after="120" w:afterAutospacing="0" w:line="360" w:lineRule="auto"/>
        <w:jc w:val="both"/>
        <w:rPr>
          <w:rFonts w:ascii="Arial" w:hAnsi="Arial" w:cs="Arial"/>
          <w:color w:val="202122"/>
          <w:sz w:val="21"/>
          <w:szCs w:val="21"/>
          <w:lang w:val="es-AR"/>
        </w:rPr>
      </w:pPr>
      <w:r w:rsidRPr="00646AB2">
        <w:rPr>
          <w:rFonts w:ascii="Arial" w:hAnsi="Arial" w:cs="Arial"/>
          <w:sz w:val="21"/>
          <w:szCs w:val="21"/>
          <w:lang w:val="es-AR"/>
        </w:rPr>
        <w:t>Asimismo el Plan Siderúrgico Argentino y la constitución de la empresa </w:t>
      </w:r>
      <w:r w:rsidR="006E1E2D">
        <w:fldChar w:fldCharType="begin"/>
      </w:r>
      <w:r w:rsidR="006E1E2D" w:rsidRPr="006E1E2D">
        <w:rPr>
          <w:lang w:val="es-AR"/>
        </w:rPr>
        <w:instrText xml:space="preserve"> HYPERLINK "https://es.wikipedia.org/wiki/SOMISA" \o "SOMISA" </w:instrText>
      </w:r>
      <w:r w:rsidR="006E1E2D">
        <w:fldChar w:fldCharType="separate"/>
      </w:r>
      <w:r w:rsidRPr="00646AB2">
        <w:rPr>
          <w:rStyle w:val="Hipervnculo"/>
          <w:rFonts w:ascii="Arial" w:hAnsi="Arial" w:cs="Arial"/>
          <w:color w:val="auto"/>
          <w:sz w:val="21"/>
          <w:szCs w:val="21"/>
          <w:u w:val="none"/>
          <w:lang w:val="es-AR"/>
        </w:rPr>
        <w:t>SOMISA</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que pasará de una producción de 21 000 toneladas de acero en 1948 a 87 000 en 1954. La empresa argentina </w:t>
      </w:r>
      <w:r w:rsidR="006E1E2D">
        <w:fldChar w:fldCharType="begin"/>
      </w:r>
      <w:r w:rsidR="006E1E2D" w:rsidRPr="006E1E2D">
        <w:rPr>
          <w:lang w:val="es-AR"/>
        </w:rPr>
        <w:instrText xml:space="preserve"> HYPERLINK "https://es.wikipedia.org/wiki/Siam_Di_Tella" \o "Siam Di Tella" </w:instrText>
      </w:r>
      <w:r w:rsidR="006E1E2D">
        <w:fldChar w:fldCharType="separate"/>
      </w:r>
      <w:r w:rsidRPr="00646AB2">
        <w:rPr>
          <w:rStyle w:val="Hipervnculo"/>
          <w:rFonts w:ascii="Arial" w:hAnsi="Arial" w:cs="Arial"/>
          <w:color w:val="auto"/>
          <w:sz w:val="21"/>
          <w:szCs w:val="21"/>
          <w:u w:val="none"/>
          <w:lang w:val="es-AR"/>
        </w:rPr>
        <w:t>Siam</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adquirió gran impulso, expandiéndose mayormente debido a sus ventas en productos como las motonetas, </w:t>
      </w:r>
      <w:r w:rsidR="006E1E2D">
        <w:fldChar w:fldCharType="begin"/>
      </w:r>
      <w:r w:rsidR="006E1E2D" w:rsidRPr="006E1E2D">
        <w:rPr>
          <w:lang w:val="es-AR"/>
        </w:rPr>
        <w:instrText xml:space="preserve"> HYPERLINK "https://es.wikipedia.org/wiki/Ventilador" \</w:instrText>
      </w:r>
      <w:r w:rsidR="006E1E2D" w:rsidRPr="006E1E2D">
        <w:rPr>
          <w:lang w:val="es-AR"/>
        </w:rPr>
        <w:instrText xml:space="preserve">o "Ventilador" </w:instrText>
      </w:r>
      <w:r w:rsidR="006E1E2D">
        <w:fldChar w:fldCharType="separate"/>
      </w:r>
      <w:r w:rsidRPr="00646AB2">
        <w:rPr>
          <w:rStyle w:val="Hipervnculo"/>
          <w:rFonts w:ascii="Arial" w:hAnsi="Arial" w:cs="Arial"/>
          <w:color w:val="auto"/>
          <w:sz w:val="21"/>
          <w:szCs w:val="21"/>
          <w:u w:val="none"/>
          <w:lang w:val="es-AR"/>
        </w:rPr>
        <w:t>ventiladores</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y otros </w:t>
      </w:r>
      <w:r w:rsidR="006E1E2D">
        <w:fldChar w:fldCharType="begin"/>
      </w:r>
      <w:r w:rsidR="006E1E2D" w:rsidRPr="006E1E2D">
        <w:rPr>
          <w:lang w:val="es-AR"/>
        </w:rPr>
        <w:instrText xml:space="preserve"> HYPERLINK "https://es.wikipedia.org/wiki/Electrodom%C3%A9sticos" \o "Electrodomésticos" </w:instrText>
      </w:r>
      <w:r w:rsidR="006E1E2D">
        <w:fldChar w:fldCharType="separate"/>
      </w:r>
      <w:r w:rsidRPr="00646AB2">
        <w:rPr>
          <w:rStyle w:val="Hipervnculo"/>
          <w:rFonts w:ascii="Arial" w:hAnsi="Arial" w:cs="Arial"/>
          <w:color w:val="auto"/>
          <w:sz w:val="21"/>
          <w:szCs w:val="21"/>
          <w:u w:val="none"/>
          <w:lang w:val="es-AR"/>
        </w:rPr>
        <w:t>electrodomésticos</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que demandaba el mercado local. Su capacidad industrial le permitió iniciar en 1948 la producción de heladeras a un ritmo de 11 000 anuales, para alcanzar las 70 000 unidades diez años más tarde, llegando a ser la más grande empresa latinoamericana, con más de nueve mil empleados. El 21 de diciembre de 1953 se firma un acta de unión económica entre </w:t>
      </w:r>
      <w:r w:rsidR="006E1E2D">
        <w:fldChar w:fldCharType="begin"/>
      </w:r>
      <w:r w:rsidR="006E1E2D" w:rsidRPr="006E1E2D">
        <w:rPr>
          <w:lang w:val="es-AR"/>
        </w:rPr>
        <w:instrText xml:space="preserve"> HYPERLINK "</w:instrText>
      </w:r>
      <w:r w:rsidR="006E1E2D" w:rsidRPr="006E1E2D">
        <w:rPr>
          <w:lang w:val="es-AR"/>
        </w:rPr>
        <w:instrText xml:space="preserve">https://es.wikipedia.org/wiki/Argentina" \o "Argentina" </w:instrText>
      </w:r>
      <w:r w:rsidR="006E1E2D">
        <w:fldChar w:fldCharType="separate"/>
      </w:r>
      <w:r w:rsidRPr="00646AB2">
        <w:rPr>
          <w:rStyle w:val="Hipervnculo"/>
          <w:rFonts w:ascii="Arial" w:hAnsi="Arial" w:cs="Arial"/>
          <w:color w:val="auto"/>
          <w:sz w:val="21"/>
          <w:szCs w:val="21"/>
          <w:u w:val="none"/>
          <w:lang w:val="es-AR"/>
        </w:rPr>
        <w:t>Argentina</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y </w:t>
      </w:r>
      <w:r w:rsidR="006E1E2D">
        <w:fldChar w:fldCharType="begin"/>
      </w:r>
      <w:r w:rsidR="006E1E2D" w:rsidRPr="006E1E2D">
        <w:rPr>
          <w:lang w:val="es-AR"/>
        </w:rPr>
        <w:instrText xml:space="preserve"> HYPERLINK "https://es.wikipedia.org/wiki/Ecuador" \o "Ecuador" </w:instrText>
      </w:r>
      <w:r w:rsidR="006E1E2D">
        <w:fldChar w:fldCharType="separate"/>
      </w:r>
      <w:r w:rsidRPr="00646AB2">
        <w:rPr>
          <w:rStyle w:val="Hipervnculo"/>
          <w:rFonts w:ascii="Arial" w:hAnsi="Arial" w:cs="Arial"/>
          <w:color w:val="auto"/>
          <w:sz w:val="21"/>
          <w:szCs w:val="21"/>
          <w:u w:val="none"/>
          <w:lang w:val="es-AR"/>
        </w:rPr>
        <w:t>Ecuador</w:t>
      </w:r>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xml:space="preserve">, y el 9 de septiembre de 1954 se firma </w:t>
      </w:r>
      <w:proofErr w:type="gramStart"/>
      <w:r w:rsidRPr="00646AB2">
        <w:rPr>
          <w:rFonts w:ascii="Arial" w:hAnsi="Arial" w:cs="Arial"/>
          <w:sz w:val="21"/>
          <w:szCs w:val="21"/>
          <w:lang w:val="es-AR"/>
        </w:rPr>
        <w:t>otro acta de unión económica con </w:t>
      </w:r>
      <w:r w:rsidR="006E1E2D">
        <w:fldChar w:fldCharType="begin"/>
      </w:r>
      <w:r w:rsidR="006E1E2D" w:rsidRPr="006E1E2D">
        <w:rPr>
          <w:lang w:val="es-AR"/>
        </w:rPr>
        <w:instrText xml:space="preserve"> HYPERLINK "https://es.wikipedia.org/w</w:instrText>
      </w:r>
      <w:r w:rsidR="006E1E2D" w:rsidRPr="006E1E2D">
        <w:rPr>
          <w:lang w:val="es-AR"/>
        </w:rPr>
        <w:instrText xml:space="preserve">iki/Bolivia" \o "Bolivia" </w:instrText>
      </w:r>
      <w:r w:rsidR="006E1E2D">
        <w:fldChar w:fldCharType="separate"/>
      </w:r>
      <w:r w:rsidRPr="00646AB2">
        <w:rPr>
          <w:rStyle w:val="Hipervnculo"/>
          <w:rFonts w:ascii="Arial" w:hAnsi="Arial" w:cs="Arial"/>
          <w:color w:val="auto"/>
          <w:sz w:val="21"/>
          <w:szCs w:val="21"/>
          <w:u w:val="none"/>
          <w:lang w:val="es-AR"/>
        </w:rPr>
        <w:t>Bolivia</w:t>
      </w:r>
      <w:proofErr w:type="gramEnd"/>
      <w:r w:rsidR="006E1E2D">
        <w:rPr>
          <w:rStyle w:val="Hipervnculo"/>
          <w:rFonts w:ascii="Arial" w:hAnsi="Arial" w:cs="Arial"/>
          <w:color w:val="auto"/>
          <w:sz w:val="21"/>
          <w:szCs w:val="21"/>
          <w:u w:val="none"/>
          <w:lang w:val="es-AR"/>
        </w:rPr>
        <w:fldChar w:fldCharType="end"/>
      </w:r>
      <w:r w:rsidRPr="00646AB2">
        <w:rPr>
          <w:rFonts w:ascii="Arial" w:hAnsi="Arial" w:cs="Arial"/>
          <w:sz w:val="21"/>
          <w:szCs w:val="21"/>
          <w:lang w:val="es-AR"/>
        </w:rPr>
        <w:t>. Se creó la empresa distribuidora Gas del Estado, para la distribución de aquel recurso. Se puso en marcha el primer gasoducto que conectó la ciudad de Comodoro Rivadavia con la Ciudad de Buenos Aires, de una longitud de mil seiscientos kilómetros. Fue inaugurado el 29 de diciembre de 1949, siendo el primero de su especie en Sudamérica y el más largo del mundo para ese momento; se construyó además sin financiamiento externo. Pero tras el golpe de Estado de 1955 no se llegaron a construir las válvulas y terminales para que el gasoducto fuera capaz de transportar gas a los hogares. A su vez, la reforma constitucional nacionalizó los yacimientos petrolíferos fiscales, haciendo así de YPF un monopolio estatal. ​ También a partir de 1953 a 1955 se construyeron los </w:t>
      </w:r>
      <w:hyperlink r:id="rId22" w:tooltip="Justicialista (automóvil)" w:history="1">
        <w:r w:rsidRPr="00646AB2">
          <w:rPr>
            <w:rStyle w:val="Hipervnculo"/>
            <w:rFonts w:ascii="Arial" w:hAnsi="Arial" w:cs="Arial"/>
            <w:color w:val="auto"/>
            <w:sz w:val="21"/>
            <w:szCs w:val="21"/>
            <w:u w:val="none"/>
            <w:lang w:val="es-AR"/>
          </w:rPr>
          <w:t>autos justicialistas</w:t>
        </w:r>
      </w:hyperlink>
      <w:r w:rsidRPr="00646AB2">
        <w:rPr>
          <w:rFonts w:ascii="Arial" w:hAnsi="Arial" w:cs="Arial"/>
          <w:sz w:val="21"/>
          <w:szCs w:val="21"/>
          <w:lang w:val="es-AR"/>
        </w:rPr>
        <w:t>, pero tras la caída de Perón la producción se frenó y nunca más se prosiguió. En su segundo mandato Perón continuó su plan de ampliación de los derechos políticos de los habitantes de los territorios nacionales, impulsando la provincialización de todos los territorios que aún restaban: </w:t>
      </w:r>
      <w:hyperlink r:id="rId23" w:tooltip="Territorio Nacional del Chubut" w:history="1">
        <w:r w:rsidRPr="00646AB2">
          <w:rPr>
            <w:rStyle w:val="Hipervnculo"/>
            <w:rFonts w:ascii="Arial" w:hAnsi="Arial" w:cs="Arial"/>
            <w:color w:val="auto"/>
            <w:sz w:val="21"/>
            <w:szCs w:val="21"/>
            <w:u w:val="none"/>
            <w:lang w:val="es-AR"/>
          </w:rPr>
          <w:t>Chubut</w:t>
        </w:r>
      </w:hyperlink>
      <w:r w:rsidRPr="00646AB2">
        <w:rPr>
          <w:rFonts w:ascii="Arial" w:hAnsi="Arial" w:cs="Arial"/>
          <w:sz w:val="21"/>
          <w:szCs w:val="21"/>
          <w:lang w:val="es-AR"/>
        </w:rPr>
        <w:t>, </w:t>
      </w:r>
      <w:hyperlink r:id="rId24" w:tooltip="Provincia de Formosa" w:history="1">
        <w:r w:rsidRPr="00646AB2">
          <w:rPr>
            <w:rStyle w:val="Hipervnculo"/>
            <w:rFonts w:ascii="Arial" w:hAnsi="Arial" w:cs="Arial"/>
            <w:color w:val="auto"/>
            <w:sz w:val="21"/>
            <w:szCs w:val="21"/>
            <w:u w:val="none"/>
            <w:lang w:val="es-AR"/>
          </w:rPr>
          <w:t>Formosa</w:t>
        </w:r>
      </w:hyperlink>
      <w:r w:rsidRPr="00646AB2">
        <w:rPr>
          <w:rFonts w:ascii="Arial" w:hAnsi="Arial" w:cs="Arial"/>
          <w:sz w:val="21"/>
          <w:szCs w:val="21"/>
          <w:lang w:val="es-AR"/>
        </w:rPr>
        <w:t>, </w:t>
      </w:r>
      <w:hyperlink r:id="rId25" w:tooltip="Territorio Nacional de Misiones" w:history="1">
        <w:r w:rsidRPr="00646AB2">
          <w:rPr>
            <w:rStyle w:val="Hipervnculo"/>
            <w:rFonts w:ascii="Arial" w:hAnsi="Arial" w:cs="Arial"/>
            <w:color w:val="auto"/>
            <w:sz w:val="21"/>
            <w:szCs w:val="21"/>
            <w:u w:val="none"/>
            <w:lang w:val="es-AR"/>
          </w:rPr>
          <w:t>Misiones</w:t>
        </w:r>
      </w:hyperlink>
      <w:r w:rsidRPr="00646AB2">
        <w:rPr>
          <w:rFonts w:ascii="Arial" w:hAnsi="Arial" w:cs="Arial"/>
          <w:sz w:val="21"/>
          <w:szCs w:val="21"/>
          <w:lang w:val="es-AR"/>
        </w:rPr>
        <w:t>, </w:t>
      </w:r>
      <w:hyperlink r:id="rId26" w:tooltip="Territorio Nacional del Neuquén" w:history="1">
        <w:r w:rsidRPr="00646AB2">
          <w:rPr>
            <w:rStyle w:val="Hipervnculo"/>
            <w:rFonts w:ascii="Arial" w:hAnsi="Arial" w:cs="Arial"/>
            <w:color w:val="auto"/>
            <w:sz w:val="21"/>
            <w:szCs w:val="21"/>
            <w:u w:val="none"/>
            <w:lang w:val="es-AR"/>
          </w:rPr>
          <w:t>Neuquén</w:t>
        </w:r>
      </w:hyperlink>
      <w:r w:rsidRPr="00646AB2">
        <w:rPr>
          <w:rFonts w:ascii="Arial" w:hAnsi="Arial" w:cs="Arial"/>
          <w:sz w:val="21"/>
          <w:szCs w:val="21"/>
          <w:lang w:val="es-AR"/>
        </w:rPr>
        <w:t>, </w:t>
      </w:r>
      <w:hyperlink r:id="rId27" w:tooltip="Provincia de Río Negro" w:history="1">
        <w:r w:rsidRPr="00646AB2">
          <w:rPr>
            <w:rStyle w:val="Hipervnculo"/>
            <w:rFonts w:ascii="Arial" w:hAnsi="Arial" w:cs="Arial"/>
            <w:color w:val="auto"/>
            <w:sz w:val="21"/>
            <w:szCs w:val="21"/>
            <w:u w:val="none"/>
            <w:lang w:val="es-AR"/>
          </w:rPr>
          <w:t>Río Negro</w:t>
        </w:r>
      </w:hyperlink>
      <w:r w:rsidRPr="00646AB2">
        <w:rPr>
          <w:rFonts w:ascii="Arial" w:hAnsi="Arial" w:cs="Arial"/>
          <w:sz w:val="21"/>
          <w:szCs w:val="21"/>
          <w:lang w:val="es-AR"/>
        </w:rPr>
        <w:t>, </w:t>
      </w:r>
      <w:hyperlink r:id="rId28" w:tooltip="Provincia de Santa Cruz" w:history="1">
        <w:r w:rsidRPr="00646AB2">
          <w:rPr>
            <w:rStyle w:val="Hipervnculo"/>
            <w:rFonts w:ascii="Arial" w:hAnsi="Arial" w:cs="Arial"/>
            <w:color w:val="auto"/>
            <w:sz w:val="21"/>
            <w:szCs w:val="21"/>
            <w:u w:val="none"/>
            <w:lang w:val="es-AR"/>
          </w:rPr>
          <w:t>Santa Cruz</w:t>
        </w:r>
      </w:hyperlink>
      <w:r w:rsidRPr="00646AB2">
        <w:rPr>
          <w:rFonts w:ascii="Arial" w:hAnsi="Arial" w:cs="Arial"/>
          <w:sz w:val="21"/>
          <w:szCs w:val="21"/>
          <w:lang w:val="es-AR"/>
        </w:rPr>
        <w:t> y </w:t>
      </w:r>
      <w:hyperlink r:id="rId29" w:tooltip="Territorio Nacional de la Tierra del Fuego, Antártida e Islas del Atlántico Sur" w:history="1">
        <w:r w:rsidRPr="00646AB2">
          <w:rPr>
            <w:rStyle w:val="Hipervnculo"/>
            <w:rFonts w:ascii="Arial" w:hAnsi="Arial" w:cs="Arial"/>
            <w:color w:val="auto"/>
            <w:sz w:val="21"/>
            <w:szCs w:val="21"/>
            <w:u w:val="none"/>
            <w:lang w:val="es-AR"/>
          </w:rPr>
          <w:t>Tierra del Fuego</w:t>
        </w:r>
      </w:hyperlink>
      <w:r w:rsidRPr="00646AB2">
        <w:rPr>
          <w:rFonts w:ascii="Arial" w:hAnsi="Arial" w:cs="Arial"/>
          <w:sz w:val="21"/>
          <w:szCs w:val="21"/>
          <w:lang w:val="es-AR"/>
        </w:rPr>
        <w:t> (estos dos últimos fusionados en una sola provincia). Estas medidas fueron parcialmente anuladas por el movimiento revolucionario que derrocó a Perón en 1955, cuyos habitantes perderían así los derechos que les otorgaba la provincialización. En 1955 el gobierno funda el </w:t>
      </w:r>
      <w:hyperlink r:id="rId30" w:tooltip="Instituto Balseiro" w:history="1">
        <w:r w:rsidRPr="00646AB2">
          <w:rPr>
            <w:rStyle w:val="Hipervnculo"/>
            <w:rFonts w:ascii="Arial" w:hAnsi="Arial" w:cs="Arial"/>
            <w:color w:val="auto"/>
            <w:sz w:val="21"/>
            <w:szCs w:val="21"/>
            <w:u w:val="none"/>
            <w:lang w:val="es-AR"/>
          </w:rPr>
          <w:t xml:space="preserve">Instituto </w:t>
        </w:r>
        <w:proofErr w:type="spellStart"/>
        <w:r w:rsidRPr="00646AB2">
          <w:rPr>
            <w:rStyle w:val="Hipervnculo"/>
            <w:rFonts w:ascii="Arial" w:hAnsi="Arial" w:cs="Arial"/>
            <w:color w:val="auto"/>
            <w:sz w:val="21"/>
            <w:szCs w:val="21"/>
            <w:u w:val="none"/>
            <w:lang w:val="es-AR"/>
          </w:rPr>
          <w:t>Balseiro</w:t>
        </w:r>
        <w:proofErr w:type="spellEnd"/>
      </w:hyperlink>
      <w:r w:rsidRPr="00646AB2">
        <w:rPr>
          <w:rFonts w:ascii="Arial" w:hAnsi="Arial" w:cs="Arial"/>
          <w:sz w:val="21"/>
          <w:szCs w:val="21"/>
          <w:lang w:val="es-AR"/>
        </w:rPr>
        <w:t> que forma profesionales en Física, Ingeniería Nuclear, Ingeniería Mecánica, Ingeniería en Telecomunicaciones y postgraduados en Física, Física Médica e Ingeniería</w:t>
      </w:r>
      <w:r w:rsidRPr="00646AB2">
        <w:rPr>
          <w:rFonts w:ascii="Arial" w:hAnsi="Arial" w:cs="Arial"/>
          <w:color w:val="202122"/>
          <w:sz w:val="21"/>
          <w:szCs w:val="21"/>
          <w:lang w:val="es-AR"/>
        </w:rPr>
        <w:t>.</w:t>
      </w:r>
    </w:p>
    <w:p w:rsidR="00C10900" w:rsidRDefault="00C10900"/>
    <w:sectPr w:rsidR="00C10900" w:rsidSect="00646AB2">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B2"/>
    <w:rsid w:val="00646AB2"/>
    <w:rsid w:val="006E1E2D"/>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6A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646A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6A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646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565">
      <w:bodyDiv w:val="1"/>
      <w:marLeft w:val="0"/>
      <w:marRight w:val="0"/>
      <w:marTop w:val="0"/>
      <w:marBottom w:val="0"/>
      <w:divBdr>
        <w:top w:val="none" w:sz="0" w:space="0" w:color="auto"/>
        <w:left w:val="none" w:sz="0" w:space="0" w:color="auto"/>
        <w:bottom w:val="none" w:sz="0" w:space="0" w:color="auto"/>
        <w:right w:val="none" w:sz="0" w:space="0" w:color="auto"/>
      </w:divBdr>
    </w:div>
    <w:div w:id="12020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La_raz%C3%B3n_de_mi_vida" TargetMode="External"/><Relationship Id="rId13" Type="http://schemas.openxmlformats.org/officeDocument/2006/relationships/hyperlink" Target="https://es.wikipedia.org/wiki/Territorio_nacional_del_Chaco" TargetMode="External"/><Relationship Id="rId18" Type="http://schemas.openxmlformats.org/officeDocument/2006/relationships/hyperlink" Target="https://es.wikipedia.org/wiki/Industria_automotriz" TargetMode="External"/><Relationship Id="rId26" Type="http://schemas.openxmlformats.org/officeDocument/2006/relationships/hyperlink" Target="https://es.wikipedia.org/wiki/Territorio_Nacional_del_Neuqu%C3%A9n" TargetMode="External"/><Relationship Id="rId3" Type="http://schemas.openxmlformats.org/officeDocument/2006/relationships/settings" Target="settings.xml"/><Relationship Id="rId21" Type="http://schemas.openxmlformats.org/officeDocument/2006/relationships/hyperlink" Target="https://es.wikipedia.org/wiki/Metal%C3%BArgica" TargetMode="External"/><Relationship Id="rId7" Type="http://schemas.openxmlformats.org/officeDocument/2006/relationships/hyperlink" Target="https://es.wikipedia.org/wiki/Revoluci%C3%B3n_Libertadora_(Argentina)" TargetMode="External"/><Relationship Id="rId12" Type="http://schemas.openxmlformats.org/officeDocument/2006/relationships/hyperlink" Target="https://es.wikipedia.org/wiki/Provincia_Presidente_Per%C3%B3n" TargetMode="External"/><Relationship Id="rId17" Type="http://schemas.openxmlformats.org/officeDocument/2006/relationships/hyperlink" Target="https://es.wikipedia.org/wiki/Separaci%C3%B3n_Iglesia-Estado" TargetMode="External"/><Relationship Id="rId25" Type="http://schemas.openxmlformats.org/officeDocument/2006/relationships/hyperlink" Target="https://es.wikipedia.org/wiki/Territorio_Nacional_de_Misiones" TargetMode="External"/><Relationship Id="rId2" Type="http://schemas.microsoft.com/office/2007/relationships/stylesWithEffects" Target="stylesWithEffects.xml"/><Relationship Id="rId16" Type="http://schemas.openxmlformats.org/officeDocument/2006/relationships/hyperlink" Target="https://es.wikipedia.org/wiki/Quema_de_locales_de_opositores_de_1953_en_Argentina" TargetMode="External"/><Relationship Id="rId20" Type="http://schemas.openxmlformats.org/officeDocument/2006/relationships/hyperlink" Target="https://es.wikipedia.org/wiki/Industria_qu%C3%ADmica" TargetMode="External"/><Relationship Id="rId29" Type="http://schemas.openxmlformats.org/officeDocument/2006/relationships/hyperlink" Target="https://es.wikipedia.org/wiki/Territorio_Nacional_de_la_Tierra_del_Fuego,_Ant%C3%A1rtida_e_Islas_del_Atl%C3%A1ntico_Sur" TargetMode="External"/><Relationship Id="rId1" Type="http://schemas.openxmlformats.org/officeDocument/2006/relationships/styles" Target="styles.xml"/><Relationship Id="rId6" Type="http://schemas.openxmlformats.org/officeDocument/2006/relationships/hyperlink" Target="https://es.wikipedia.org/wiki/Golpe_de_Estado_en_Argentina_de_septiembre_de_1955" TargetMode="External"/><Relationship Id="rId11" Type="http://schemas.openxmlformats.org/officeDocument/2006/relationships/hyperlink" Target="https://es.wikipedia.org/wiki/Territorio_nacional_de_La_Pampa" TargetMode="External"/><Relationship Id="rId24" Type="http://schemas.openxmlformats.org/officeDocument/2006/relationships/hyperlink" Target="https://es.wikipedia.org/wiki/Provincia_de_Formosa" TargetMode="External"/><Relationship Id="rId32" Type="http://schemas.openxmlformats.org/officeDocument/2006/relationships/theme" Target="theme/theme1.xml"/><Relationship Id="rId5" Type="http://schemas.openxmlformats.org/officeDocument/2006/relationships/hyperlink" Target="https://es.wikipedia.org/wiki/Juan_Domingo_Per%C3%B3n" TargetMode="External"/><Relationship Id="rId15" Type="http://schemas.openxmlformats.org/officeDocument/2006/relationships/hyperlink" Target="https://es.wikipedia.org/wiki/Atentado_en_la_Plaza_de_Mayo_del_15_de_abril_de_1953" TargetMode="External"/><Relationship Id="rId23" Type="http://schemas.openxmlformats.org/officeDocument/2006/relationships/hyperlink" Target="https://es.wikipedia.org/wiki/Territorio_Nacional_del_Chubut" TargetMode="External"/><Relationship Id="rId28" Type="http://schemas.openxmlformats.org/officeDocument/2006/relationships/hyperlink" Target="https://es.wikipedia.org/wiki/Provincia_de_Santa_Cruz" TargetMode="External"/><Relationship Id="rId10" Type="http://schemas.openxmlformats.org/officeDocument/2006/relationships/hyperlink" Target="https://es.wikipedia.org/wiki/Provincia_Eva_Per%C3%B3n" TargetMode="External"/><Relationship Id="rId19" Type="http://schemas.openxmlformats.org/officeDocument/2006/relationships/hyperlink" Target="https://es.wikipedia.org/wiki/Petroler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Partido_Justicialista" TargetMode="External"/><Relationship Id="rId14" Type="http://schemas.openxmlformats.org/officeDocument/2006/relationships/hyperlink" Target="https://es.wikipedia.org/wiki/La_Plata" TargetMode="External"/><Relationship Id="rId22" Type="http://schemas.openxmlformats.org/officeDocument/2006/relationships/hyperlink" Target="https://es.wikipedia.org/wiki/Justicialista_(autom%C3%B3vil)" TargetMode="External"/><Relationship Id="rId27" Type="http://schemas.openxmlformats.org/officeDocument/2006/relationships/hyperlink" Target="https://es.wikipedia.org/wiki/Provincia_de_R%C3%ADo_Negro" TargetMode="External"/><Relationship Id="rId30" Type="http://schemas.openxmlformats.org/officeDocument/2006/relationships/hyperlink" Target="https://es.wikipedia.org/wiki/Instituto_Balsei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8397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2022-12-07T01:26:00Z</dcterms:created>
  <dcterms:modified xsi:type="dcterms:W3CDTF">2022-12-07T01:26:00Z</dcterms:modified>
</cp:coreProperties>
</file>