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AF7" w:rsidRDefault="008826E9" w:rsidP="008826E9">
      <w:pPr>
        <w:jc w:val="center"/>
        <w:rPr>
          <w:b/>
          <w:i/>
          <w:u w:val="single"/>
        </w:rPr>
      </w:pPr>
      <w:r w:rsidRPr="008826E9">
        <w:rPr>
          <w:b/>
          <w:i/>
          <w:u w:val="single"/>
        </w:rPr>
        <w:t>EDUCACION SEXUAL INTEGRAL MARCO GENERAL PARA LEER</w:t>
      </w:r>
    </w:p>
    <w:p w:rsidR="008826E9" w:rsidRPr="00A86C62" w:rsidRDefault="008826E9" w:rsidP="00A86C62">
      <w:pPr>
        <w:jc w:val="center"/>
        <w:rPr>
          <w:b/>
          <w:bCs/>
          <w:i/>
          <w:u w:val="single"/>
        </w:rPr>
      </w:pPr>
      <w:r w:rsidRPr="00A86C62">
        <w:rPr>
          <w:b/>
          <w:bCs/>
          <w:i/>
          <w:u w:val="single"/>
        </w:rPr>
        <w:t>Los fundamentos de la ESI: perspectiva de género y enfoque de derechos humanos</w:t>
      </w:r>
    </w:p>
    <w:p w:rsidR="008826E9" w:rsidRPr="008826E9" w:rsidRDefault="008826E9" w:rsidP="00A86C62">
      <w:pPr>
        <w:jc w:val="both"/>
        <w:rPr>
          <w:b/>
          <w:bCs/>
          <w:i/>
        </w:rPr>
      </w:pPr>
      <w:r>
        <w:rPr>
          <w:i/>
        </w:rPr>
        <w:t>P</w:t>
      </w:r>
      <w:r w:rsidRPr="008826E9">
        <w:rPr>
          <w:i/>
        </w:rPr>
        <w:t>revio a la sanción de la Ley 26.150 las instituciones escolares limitaron su rol educador en relación a la sexualidad. La perspectiva biologicista o el enfoque biomédico, el enfoque tradicional o moralista son considerados hoy no solo reduccionistas, sino que estas miradas aún hegemónicas tienden, como vimos, a normalizar los cuerpos, las identidades, los deseos y a estereotipar roles.</w:t>
      </w:r>
      <w:r>
        <w:rPr>
          <w:i/>
        </w:rPr>
        <w:t xml:space="preserve"> </w:t>
      </w:r>
      <w:r w:rsidRPr="008826E9">
        <w:rPr>
          <w:i/>
        </w:rPr>
        <w:t>La Ley ESI en cambio explicita una perspectiva que aborda la integralidad del sujeto, a partir del encuadre explícito en el doble marco</w:t>
      </w:r>
      <w:r w:rsidRPr="008826E9">
        <w:rPr>
          <w:b/>
          <w:bCs/>
          <w:i/>
        </w:rPr>
        <w:t>: los derechos humanos y la perspectiva de género, fundamentos de la ESI.</w:t>
      </w:r>
      <w:r w:rsidRPr="008826E9">
        <w:rPr>
          <w:rFonts w:ascii="Arial" w:eastAsia="Times New Roman" w:hAnsi="Arial" w:cs="Arial"/>
          <w:color w:val="000000"/>
          <w:sz w:val="24"/>
          <w:szCs w:val="24"/>
          <w:lang w:eastAsia="es-AR"/>
        </w:rPr>
        <w:t xml:space="preserve"> </w:t>
      </w:r>
      <w:r w:rsidRPr="008826E9">
        <w:rPr>
          <w:b/>
          <w:bCs/>
          <w:i/>
        </w:rPr>
        <w:t>Este doble encuadre trae implícitos varios presupuestos que resulta oportuno desgranar. Que el acceso a una educación en sexualidad en la escuela y/o en el ámbito educativo no formal sea parte</w:t>
      </w:r>
      <w:r>
        <w:rPr>
          <w:b/>
          <w:bCs/>
          <w:i/>
        </w:rPr>
        <w:t xml:space="preserve"> de los derechos humanos de todo</w:t>
      </w:r>
      <w:r w:rsidRPr="008826E9">
        <w:rPr>
          <w:b/>
          <w:bCs/>
          <w:i/>
        </w:rPr>
        <w:t xml:space="preserve"> joven implica que se trata de un derecho de carácter inalienable. Como segunda instancia, la Ley ofrece un nuevo encuadre a la tarea: la perspectiva de la equidad de género, que plantea una ruptura de abordajes sexistas estereotipados.</w:t>
      </w:r>
    </w:p>
    <w:p w:rsidR="008826E9" w:rsidRDefault="008826E9" w:rsidP="00A86C62">
      <w:pPr>
        <w:jc w:val="both"/>
        <w:rPr>
          <w:b/>
          <w:bCs/>
          <w:i/>
        </w:rPr>
      </w:pPr>
      <w:r w:rsidRPr="008826E9">
        <w:rPr>
          <w:b/>
          <w:bCs/>
          <w:i/>
        </w:rPr>
        <w:t>¿Integral implica perspectiva de género? En el texto de la Ley ESI se menciona la igualdad de oportunidades y trato entre varones y mujeres, este enunciado da cuenta del consenso logrado con los grupos conservadores que se oponían a la inclusión de la perspectiva de género en la normativa. Son en los Lineamientos curriculares para la ESI (2008), posteriores al Programa Nacional de ESI, donde “género” y “perspectiva de género se mencionan entre sus fundamentos, contenidos y propuestas para el aula. Si bien podemos mencionar estas como distintas instancias de su institucionalización, vale aclarar que en la actualidad “garantizar la equidad de género” es uno de los cinco ejes irrenunciables plasmados en la ​Resolución del Consejo Federal de Educación 340 /</w:t>
      </w:r>
      <w:r w:rsidR="004157DE">
        <w:rPr>
          <w:b/>
          <w:bCs/>
          <w:i/>
        </w:rPr>
        <w:t>18.</w:t>
      </w:r>
    </w:p>
    <w:p w:rsidR="008826E9" w:rsidRDefault="008826E9" w:rsidP="00A86C62">
      <w:pPr>
        <w:jc w:val="both"/>
        <w:rPr>
          <w:b/>
          <w:bCs/>
          <w:i/>
          <w:u w:val="single"/>
        </w:rPr>
      </w:pPr>
      <w:r w:rsidRPr="004157DE">
        <w:rPr>
          <w:b/>
          <w:bCs/>
          <w:i/>
          <w:u w:val="single"/>
        </w:rPr>
        <w:t>Hacia una definición de Perspectiva de Género</w:t>
      </w:r>
    </w:p>
    <w:p w:rsidR="004157DE" w:rsidRDefault="004157DE" w:rsidP="00A86C62">
      <w:pPr>
        <w:jc w:val="both"/>
        <w:rPr>
          <w:bCs/>
          <w:i/>
        </w:rPr>
      </w:pPr>
      <w:r w:rsidRPr="004157DE">
        <w:rPr>
          <w:bCs/>
          <w:i/>
        </w:rPr>
        <w:t xml:space="preserve">Cuando hablamos de perspectiva o enfoque nos referimos más bien a una especie de anteojos que permiten advertir los sesgos, desigualdades, violencias sexo-genéricas que se encuentran presentes </w:t>
      </w:r>
      <w:r>
        <w:rPr>
          <w:bCs/>
          <w:i/>
        </w:rPr>
        <w:t>en diferentes dimensiones de lo</w:t>
      </w:r>
      <w:r w:rsidRPr="004157DE">
        <w:rPr>
          <w:bCs/>
          <w:i/>
        </w:rPr>
        <w:t xml:space="preserve"> social. (Fainsod, Paula y Gon</w:t>
      </w:r>
      <w:r>
        <w:rPr>
          <w:bCs/>
          <w:i/>
        </w:rPr>
        <w:t xml:space="preserve">zález del Cerro, Catalina: 2020). </w:t>
      </w:r>
      <w:r w:rsidRPr="004157DE">
        <w:rPr>
          <w:bCs/>
          <w:i/>
        </w:rPr>
        <w:t>Por un lado, el género remite a los procesos de identificación sexual de las personas. Es una categoría histórico-relacional. Surge en los años ‘70 como herramienta, teórica y política, para romper con el determinismo biológico con que se justificaban las relaciones desiguales entre mujeres y varones, y la heterosexualidad obligatoria. Anzorena (2008) entiende que dichas relaciones son construcciones sociales e históricas a partir de características y valoraciones que se les atribuyen a las personas de acuerdo al sexo, creando estereotipos que establecen relaciones jerárquicas, donde la importancia de la contribución de las mujeres y las identidades no hegemónicas ha sido desestimada</w:t>
      </w:r>
    </w:p>
    <w:p w:rsidR="004157DE" w:rsidRDefault="004157DE" w:rsidP="00A86C62">
      <w:pPr>
        <w:jc w:val="both"/>
        <w:rPr>
          <w:bCs/>
          <w:i/>
        </w:rPr>
      </w:pPr>
      <w:r w:rsidRPr="004157DE">
        <w:rPr>
          <w:bCs/>
          <w:i/>
        </w:rPr>
        <w:t>.</w:t>
      </w:r>
      <w:r w:rsidRPr="004157DE">
        <w:t xml:space="preserve"> </w:t>
      </w:r>
      <w:hyperlink r:id="rId6" w:history="1">
        <w:r w:rsidRPr="004157DE">
          <w:rPr>
            <w:rStyle w:val="Hipervnculo"/>
            <w:bCs/>
            <w:i/>
          </w:rPr>
          <w:t>https://youtu.be/KcVKEh9_IMw</w:t>
        </w:r>
      </w:hyperlink>
    </w:p>
    <w:p w:rsidR="004157DE" w:rsidRDefault="004157DE" w:rsidP="00A86C62">
      <w:pPr>
        <w:jc w:val="both"/>
        <w:rPr>
          <w:bCs/>
          <w:i/>
        </w:rPr>
      </w:pPr>
      <w:r>
        <w:rPr>
          <w:bCs/>
          <w:i/>
        </w:rPr>
        <w:t>Haciendo click en el enlace podrá ver un video donde se explica en profundidad la categoría “GENERO”.</w:t>
      </w:r>
    </w:p>
    <w:p w:rsidR="00663894" w:rsidRPr="00663894" w:rsidRDefault="00663894" w:rsidP="00A86C62">
      <w:pPr>
        <w:jc w:val="both"/>
        <w:rPr>
          <w:bCs/>
          <w:i/>
        </w:rPr>
      </w:pPr>
      <w:r w:rsidRPr="00663894">
        <w:rPr>
          <w:bCs/>
          <w:i/>
        </w:rPr>
        <w:t xml:space="preserve">A lo largo de la historia se han generado diferentes formas de leer los cuerpos sexuados. Ahora bien, cuando pensamos, entonces, en ​perspectiva de género/perspectivas de género no nos </w:t>
      </w:r>
      <w:r w:rsidRPr="00663894">
        <w:rPr>
          <w:bCs/>
          <w:i/>
        </w:rPr>
        <w:lastRenderedPageBreak/>
        <w:t>remitimos a las identidades de género sino a los modos en que estos procesos fueron leídos</w:t>
      </w:r>
      <w:r w:rsidRPr="00663894">
        <w:rPr>
          <w:b/>
          <w:bCs/>
          <w:i/>
        </w:rPr>
        <w:t>. Esas formas de lectura comparten el poner en tensión el statu quo, la norma, el orden establecido que fija lugares, destinos, experiencias para los diferentes géneros. </w:t>
      </w:r>
      <w:r w:rsidRPr="00663894">
        <w:rPr>
          <w:bCs/>
          <w:i/>
        </w:rPr>
        <w:t>Todo abordaje desde esta perspectiva nos permitirá recuperar las experiencias de esas otras identidades en situación de desigualdad. (Anzorena, 2008).</w:t>
      </w:r>
    </w:p>
    <w:p w:rsidR="00663894" w:rsidRPr="00663894" w:rsidRDefault="00663894" w:rsidP="00A86C62">
      <w:pPr>
        <w:jc w:val="both"/>
        <w:rPr>
          <w:bCs/>
          <w:i/>
        </w:rPr>
      </w:pPr>
      <w:r w:rsidRPr="00663894">
        <w:rPr>
          <w:bCs/>
          <w:i/>
        </w:rPr>
        <w:t>Perspectiva de género implica una forma particular de apreciar el mundo y nuestras experiencias cotidianas. De este modo, asumir esta mirada conlleva por un lado visibilizar y cuestionar las relaciones de poder y de opresión basadas en las diferencias sexo-genéricas, y por otro lado se erige como una propuesta que entre sus horizontes proclama la consolidación de un orden más justo. Es decir, esta perspectiva abre interrogación sobre los modos en que las sociedades tratan, ordenan y organizan a los cuerpos. (Fainsod, Paula y González del Cerro, Catalina: 2020)</w:t>
      </w:r>
    </w:p>
    <w:p w:rsidR="00663894" w:rsidRPr="00663894" w:rsidRDefault="00663894" w:rsidP="00A86C62">
      <w:pPr>
        <w:jc w:val="both"/>
        <w:rPr>
          <w:bCs/>
          <w:i/>
        </w:rPr>
      </w:pPr>
      <w:r w:rsidRPr="00663894">
        <w:rPr>
          <w:bCs/>
          <w:i/>
        </w:rPr>
        <w:t>Sin embargo, el orden hegemónico ha presentado diferentes mecanismos tendientes a su descalificación y debilitamiento, como así el ataque al feminismo y movimientos socio-sexuales en tanto líneas que confluyen también en esta perspectiva. Cabe aclarar que de la mano de los feminismos y de los movimientos socio-sexuales -entre otras fuentes- se generó la propuesta académico-política que dio lugar a esta perspectiva que ha contribuido y contribuye a promover relaciones más igualitarias y justas entre los sexos-géneros en el marco del pleno ejercicio de los derechos.</w:t>
      </w:r>
    </w:p>
    <w:p w:rsidR="00663894" w:rsidRPr="00663894" w:rsidRDefault="00663894" w:rsidP="00A86C62">
      <w:pPr>
        <w:jc w:val="both"/>
        <w:rPr>
          <w:bCs/>
          <w:i/>
        </w:rPr>
      </w:pPr>
      <w:r w:rsidRPr="00663894">
        <w:rPr>
          <w:bCs/>
          <w:i/>
        </w:rPr>
        <w:t>Una de afirmaciones descalificantes referidas a este campo de la perspectiva de género, expresa que remite a </w:t>
      </w:r>
      <w:r w:rsidRPr="00663894">
        <w:rPr>
          <w:b/>
          <w:bCs/>
          <w:i/>
          <w:iCs/>
        </w:rPr>
        <w:t>“un tema solo de mujeres”</w:t>
      </w:r>
      <w:r w:rsidRPr="00663894">
        <w:rPr>
          <w:bCs/>
          <w:i/>
          <w:iCs/>
        </w:rPr>
        <w:t>,</w:t>
      </w:r>
      <w:r w:rsidRPr="00663894">
        <w:rPr>
          <w:bCs/>
          <w:i/>
        </w:rPr>
        <w:t> mientras que en realidad se trata de una </w:t>
      </w:r>
      <w:r w:rsidRPr="00663894">
        <w:rPr>
          <w:b/>
          <w:bCs/>
          <w:i/>
        </w:rPr>
        <w:t>perspectiva amplia y relacional</w:t>
      </w:r>
      <w:r w:rsidRPr="00663894">
        <w:rPr>
          <w:bCs/>
          <w:i/>
        </w:rPr>
        <w:t>, que habilita la desnaturalización de las violencias, de las desigualdades y discriminaciones vinculadas a todos los cuerpos sexuados. Considerar la perspectiva de género como un tema solo de mujeres convierte las injusticias denunciadas en situaciones que afectan solo a un grupo.</w:t>
      </w:r>
    </w:p>
    <w:p w:rsidR="00663894" w:rsidRPr="00663894" w:rsidRDefault="00663894" w:rsidP="00A86C62">
      <w:pPr>
        <w:jc w:val="both"/>
        <w:rPr>
          <w:bCs/>
          <w:i/>
        </w:rPr>
      </w:pPr>
      <w:r w:rsidRPr="00663894">
        <w:rPr>
          <w:bCs/>
          <w:i/>
        </w:rPr>
        <w:t>Como hemos visto en el módulo anterior, la modernidad, el capitalismo, las transformaciones de los últimos años han afectado desigualmente a diferen</w:t>
      </w:r>
      <w:r>
        <w:rPr>
          <w:bCs/>
          <w:i/>
        </w:rPr>
        <w:t>tes grupos; sobre todo a aquello</w:t>
      </w:r>
      <w:r w:rsidRPr="00663894">
        <w:rPr>
          <w:bCs/>
          <w:i/>
        </w:rPr>
        <w:t>s que en relación a sus sexualidades se apartan del patrón “normal” (masculino, heterosexual, cis); se los fragiliza por el sólo hecho de ser mujeres, homosexuales, bisexuales, travestis, trans, intersex, queer. Esta situación se hace visible por ejemplo en la división sexual del trabajo, el acceso diferencial a la educación, la violencia familiar, la trata y explotación sexual, los femicidios, los homolesbotransodios, entre otros.</w:t>
      </w:r>
    </w:p>
    <w:p w:rsidR="00663894" w:rsidRPr="00663894" w:rsidRDefault="00663894" w:rsidP="00A86C62">
      <w:pPr>
        <w:jc w:val="both"/>
        <w:rPr>
          <w:bCs/>
          <w:i/>
        </w:rPr>
      </w:pPr>
      <w:r w:rsidRPr="00663894">
        <w:rPr>
          <w:bCs/>
          <w:i/>
        </w:rPr>
        <w:t>Decir “es solo un tema de mujeres” invisibiliza los condicionamientos socio-históricos de estas situaciones al tiempo que se borran sus conexiones con el orden social, económico, político y cultural capitalista-blanco-patriarcal-heteronormativo. Así, por ejemplo, la trata y explotación sexual de mujeres se propone sólo como problema de aquellas mujeres; la violencia conyugal que sufre una vecina se transforma en un problema sólo de ella; un asesinato a una travesti despierta la sospecha sobre las conductas sexuales de aquella persona.</w:t>
      </w:r>
    </w:p>
    <w:p w:rsidR="00663894" w:rsidRDefault="00663894" w:rsidP="00A86C62">
      <w:pPr>
        <w:jc w:val="both"/>
        <w:rPr>
          <w:bCs/>
          <w:i/>
        </w:rPr>
      </w:pPr>
      <w:r w:rsidRPr="00663894">
        <w:rPr>
          <w:b/>
          <w:bCs/>
          <w:i/>
        </w:rPr>
        <w:t xml:space="preserve">Analizar estas situaciones desde una perspectiva de género relacional – interseccional implica reconocer que existe un vínculo íntimo entre estas situaciones frecuentes y el </w:t>
      </w:r>
      <w:r w:rsidRPr="00663894">
        <w:rPr>
          <w:b/>
          <w:bCs/>
          <w:i/>
        </w:rPr>
        <w:lastRenderedPageBreak/>
        <w:t>mantenimiento de un sistema de privilegios invisibles</w:t>
      </w:r>
      <w:r w:rsidRPr="00663894">
        <w:rPr>
          <w:bCs/>
          <w:i/>
        </w:rPr>
        <w:t>. Es decir que no se trata sólo de lo que les sucede a las mujeres, ni sólo lo que las afecta a ellas, sino a todos.</w:t>
      </w:r>
    </w:p>
    <w:p w:rsidR="00663894" w:rsidRDefault="00663894" w:rsidP="00A86C62">
      <w:pPr>
        <w:jc w:val="both"/>
        <w:rPr>
          <w:bCs/>
          <w:i/>
        </w:rPr>
      </w:pPr>
      <w:r>
        <w:rPr>
          <w:bCs/>
          <w:i/>
        </w:rPr>
        <w:t>P</w:t>
      </w:r>
      <w:r w:rsidRPr="00663894">
        <w:rPr>
          <w:bCs/>
          <w:i/>
        </w:rPr>
        <w:t>odemos dar una definición tentativa de </w:t>
      </w:r>
      <w:r w:rsidRPr="00663894">
        <w:rPr>
          <w:b/>
          <w:bCs/>
          <w:i/>
        </w:rPr>
        <w:t>perspectiva de género</w:t>
      </w:r>
      <w:r w:rsidRPr="00663894">
        <w:rPr>
          <w:bCs/>
          <w:i/>
        </w:rPr>
        <w:t>, como aquella perspectiva que​ cuestiona y denuncia las injusticias derivadas de las normas y miradas hegemónicas acerca de los cuerpos sexuados. A su vez, introduce dos dimensiones que resultan centrales para el análisis de las desigualdades sexo genéricas. Por un lado, propone que la identidad de género es una ​construcción social y no un rasgo que deriva de la anatomía. Por otro lado, aporta una ​perspectiva relacional - interseccional que sostiene las diferencias en términos de jerarquías socialmente construidas en el contexto del capitalismo patriarcal, donde los cuerpos feminizados, pero también las construcciones no normativas de la masculinidad, sufren condiciones desfavorables en relación a las masculinidades hegemónicas (cisheterosexuales) en todos los ámbitos; jerarquías que interactúan con otras como las de clase, edad, etnicidad, nacionalidad, etc</w:t>
      </w:r>
      <w:r w:rsidR="001E06DC">
        <w:rPr>
          <w:bCs/>
          <w:i/>
        </w:rPr>
        <w:t>.</w:t>
      </w:r>
    </w:p>
    <w:p w:rsidR="001E06DC" w:rsidRPr="001E06DC" w:rsidRDefault="001E06DC" w:rsidP="00A86C62">
      <w:pPr>
        <w:jc w:val="both"/>
        <w:rPr>
          <w:b/>
          <w:bCs/>
          <w:i/>
          <w:u w:val="single"/>
        </w:rPr>
      </w:pPr>
      <w:r w:rsidRPr="001E06DC">
        <w:rPr>
          <w:b/>
          <w:bCs/>
          <w:i/>
          <w:u w:val="single"/>
        </w:rPr>
        <w:t>Hacia una educación sexuada justa: perspectiva de género y ESI</w:t>
      </w:r>
    </w:p>
    <w:p w:rsidR="001E06DC" w:rsidRDefault="001E06DC" w:rsidP="00A86C62">
      <w:pPr>
        <w:jc w:val="both"/>
        <w:rPr>
          <w:bCs/>
          <w:i/>
        </w:rPr>
      </w:pPr>
      <w:r w:rsidRPr="001E06DC">
        <w:rPr>
          <w:bCs/>
          <w:i/>
        </w:rPr>
        <w:t>La perspectiva de género ​denuncia las desigualdades entre los cuerpos sexuados, sus condiciones de producción y desafía a las instituciones en la búsqueda de una mayor justicia e igualdad. En tal sentido respecto de lo educativo, esta perspectiva colaboraría en la desnaturalización de los estereotipos presentes en las prácticas escolares cotidianas y en los diversos escenarios educativos, de las formas de selección de contenidos, de los sesgos sexistas, androcéntricos, heteronormativos de formas de abordaje de diferentes temáticas</w:t>
      </w:r>
      <w:r w:rsidR="00003C98">
        <w:rPr>
          <w:bCs/>
          <w:i/>
        </w:rPr>
        <w:t>.</w:t>
      </w:r>
    </w:p>
    <w:p w:rsidR="00003C98" w:rsidRPr="00003C98" w:rsidRDefault="00003C98" w:rsidP="00A86C62">
      <w:pPr>
        <w:jc w:val="both"/>
        <w:rPr>
          <w:bCs/>
          <w:i/>
        </w:rPr>
      </w:pPr>
      <w:r w:rsidRPr="00003C98">
        <w:rPr>
          <w:bCs/>
          <w:i/>
        </w:rPr>
        <w:t>Morgade y otros (2011) nos desafían a abrir algunas reflexiones en torno al vínculo entre educación, género y sexualidades. En este sentido señalan que así como la educación siempre fue/es “sexual”, se generan nuevos horizontes cuando se reconoce a la educación como sexuada. “Educación sexuada” como aquella educación que, a diferencia de las perspectivas conservadoras-tradicionales, rec</w:t>
      </w:r>
      <w:r w:rsidR="0015155D">
        <w:rPr>
          <w:bCs/>
          <w:i/>
        </w:rPr>
        <w:t>onocen el carácter sexuado de los sujeto</w:t>
      </w:r>
      <w:r w:rsidRPr="00003C98">
        <w:rPr>
          <w:bCs/>
          <w:i/>
        </w:rPr>
        <w:t>s que se encuentran en el ámbito escolar. Tener como horizonte una </w:t>
      </w:r>
      <w:r w:rsidRPr="00003C98">
        <w:rPr>
          <w:b/>
          <w:bCs/>
          <w:i/>
        </w:rPr>
        <w:t>educación sexuada con perspectiva de género</w:t>
      </w:r>
      <w:r w:rsidRPr="00003C98">
        <w:rPr>
          <w:bCs/>
          <w:i/>
        </w:rPr>
        <w:t>, implica entonces no sólo reconocer la educa</w:t>
      </w:r>
      <w:r w:rsidR="0015155D">
        <w:rPr>
          <w:bCs/>
          <w:i/>
        </w:rPr>
        <w:t>ción como sexual, reconocer a los sujetos implicado</w:t>
      </w:r>
      <w:r w:rsidRPr="00003C98">
        <w:rPr>
          <w:bCs/>
          <w:i/>
        </w:rPr>
        <w:t>s como sexuados, sino por sobre todo el desafío de que la educación constituya una propuesta que desafíe los límites de lo instituido en una conquista de mayor igualdad, justicia y que colabore al despliegue de sexualidades autónomas, plenas y placenteras.</w:t>
      </w:r>
    </w:p>
    <w:p w:rsidR="00003C98" w:rsidRPr="00003C98" w:rsidRDefault="00003C98" w:rsidP="00A86C62">
      <w:pPr>
        <w:jc w:val="both"/>
        <w:rPr>
          <w:bCs/>
          <w:i/>
        </w:rPr>
      </w:pPr>
      <w:r w:rsidRPr="00003C98">
        <w:rPr>
          <w:bCs/>
          <w:i/>
        </w:rPr>
        <w:t>El significado más genérico de justicia descansa en una </w:t>
      </w:r>
      <w:r w:rsidRPr="00003C98">
        <w:rPr>
          <w:b/>
          <w:bCs/>
          <w:i/>
        </w:rPr>
        <w:t>participación igualitaria</w:t>
      </w:r>
      <w:r w:rsidRPr="00003C98">
        <w:rPr>
          <w:bCs/>
          <w:i/>
        </w:rPr>
        <w:t>, la justicia exige alcanzar acuerdos sociales que permitan a todos los miembros de la sociedad participar como iguales en la vida social. Se conoce el significado de justicia cuando más voces son escuchadas. En este sentido, la justicia no es estática sino dinámica. No se da de una vez y para siempre. Por el contrario, se va dando en la medida en que las personas pueden participar en la esfera pública. Entonces una educación sexuada justa es:</w:t>
      </w:r>
    </w:p>
    <w:p w:rsidR="00003C98" w:rsidRPr="00003C98" w:rsidRDefault="00003C98" w:rsidP="00A86C62">
      <w:pPr>
        <w:numPr>
          <w:ilvl w:val="0"/>
          <w:numId w:val="1"/>
        </w:numPr>
        <w:jc w:val="both"/>
        <w:rPr>
          <w:bCs/>
          <w:i/>
        </w:rPr>
      </w:pPr>
      <w:r w:rsidRPr="00003C98">
        <w:rPr>
          <w:bCs/>
          <w:i/>
        </w:rPr>
        <w:t>Una educación que reconoce el carácter social y político del “proceso de sexuación” y el carácter incorporado (“hecho cuerpo”) de la cultura y las relaciones de poder.</w:t>
      </w:r>
    </w:p>
    <w:p w:rsidR="00003C98" w:rsidRPr="00003C98" w:rsidRDefault="00003C98" w:rsidP="00A86C62">
      <w:pPr>
        <w:numPr>
          <w:ilvl w:val="0"/>
          <w:numId w:val="1"/>
        </w:numPr>
        <w:jc w:val="both"/>
        <w:rPr>
          <w:bCs/>
          <w:i/>
        </w:rPr>
      </w:pPr>
      <w:r w:rsidRPr="00003C98">
        <w:rPr>
          <w:bCs/>
          <w:i/>
        </w:rPr>
        <w:lastRenderedPageBreak/>
        <w:t>Una educación sexual con enfoque crítico de género, lo que implica avanzar en la deconstrucción de los componentes pedagógicos sexistas y heteronormativos de los discursos hegemónicos, y los componentes innovadores de los subordinados.</w:t>
      </w:r>
    </w:p>
    <w:p w:rsidR="00003C98" w:rsidRPr="00003C98" w:rsidRDefault="00003C98" w:rsidP="00A86C62">
      <w:pPr>
        <w:numPr>
          <w:ilvl w:val="0"/>
          <w:numId w:val="1"/>
        </w:numPr>
        <w:jc w:val="both"/>
        <w:rPr>
          <w:bCs/>
          <w:i/>
        </w:rPr>
      </w:pPr>
      <w:r w:rsidRPr="00003C98">
        <w:rPr>
          <w:bCs/>
          <w:i/>
        </w:rPr>
        <w:t>Una educación sexual que apunta a recuperar la integralidad de la sexualidad, superando los enfoques biomédicos, represivos, judicializantes o revictimizantes y dirigida a simbolizar, conceptualizar e historizar las emociones.</w:t>
      </w:r>
    </w:p>
    <w:p w:rsidR="00003C98" w:rsidRDefault="00003C98" w:rsidP="00A86C62">
      <w:pPr>
        <w:numPr>
          <w:ilvl w:val="0"/>
          <w:numId w:val="1"/>
        </w:numPr>
        <w:jc w:val="both"/>
        <w:rPr>
          <w:bCs/>
          <w:i/>
        </w:rPr>
      </w:pPr>
      <w:r w:rsidRPr="00003C98">
        <w:rPr>
          <w:bCs/>
          <w:i/>
        </w:rPr>
        <w:t>Una educación que habilita la curiosidad y la formulación de preguntas reales, que construye y fortalece voces diversas. Que da lugar a la incertidumbre de la multiplicación sin un fin final “sobredeterminado” a priori; donde la novedad tiene lugar. (Morgade y otros, 2011, p 208).</w:t>
      </w:r>
    </w:p>
    <w:p w:rsidR="0015155D" w:rsidRPr="0015155D" w:rsidRDefault="0015155D" w:rsidP="00A86C62">
      <w:pPr>
        <w:ind w:left="720"/>
        <w:jc w:val="both"/>
        <w:rPr>
          <w:bCs/>
          <w:i/>
        </w:rPr>
      </w:pPr>
      <w:r w:rsidRPr="0015155D">
        <w:rPr>
          <w:b/>
          <w:bCs/>
          <w:i/>
          <w:u w:val="single"/>
        </w:rPr>
        <w:t>Los Derechos Humanos como marco de la ESI</w:t>
      </w:r>
    </w:p>
    <w:p w:rsidR="0015155D" w:rsidRPr="0015155D" w:rsidRDefault="0015155D" w:rsidP="00A86C62">
      <w:pPr>
        <w:ind w:left="720"/>
        <w:jc w:val="both"/>
        <w:rPr>
          <w:bCs/>
          <w:i/>
        </w:rPr>
      </w:pPr>
      <w:r w:rsidRPr="0015155D">
        <w:rPr>
          <w:bCs/>
          <w:i/>
        </w:rPr>
        <w:t>La expresión “Derechos Humanos” hace referencia a las libertades, reivindicaciones y facultades propias de cada individuo por el solo hecho de pertenecer a la raza humana. Estos significan que son derechos de carácter inalienable (ya que nadie, de ninguna manera puede quitarle estos derechos a otro sujeto más allá del orden jurídico que esté establecido) y de perfil independiente frente a cualquier factor particular (raza, nacionalidad, religión, sexo, etc.) (Travaini, 2016).</w:t>
      </w:r>
    </w:p>
    <w:p w:rsidR="0015155D" w:rsidRPr="0015155D" w:rsidRDefault="0015155D" w:rsidP="00A86C62">
      <w:pPr>
        <w:ind w:left="720"/>
        <w:jc w:val="both"/>
        <w:rPr>
          <w:bCs/>
          <w:i/>
        </w:rPr>
      </w:pPr>
      <w:r w:rsidRPr="0015155D">
        <w:rPr>
          <w:bCs/>
          <w:i/>
        </w:rPr>
        <w:t>La Convención Universal de los Derechos Humanos en 1948, el Pacto Internacional de Derechos Civiles y Políticos en 1966 y la Convención Americana sobre Derechos Humanos de 1976, señalan que al nacer todos los hombres y mujeres son libres e idénticos en materia de derechos y dignidad y deja clara su postura de rechazo hacia la esclavitud, la servidumbre, las torturas y los tratos que puedan ser considerados como inhumanos, degradantes o crueles. Se definen allí los derechos civiles, sociales, económicos y culturales que deben ser garantizados a todas las personas por el solo hecho de serlo, sin distinción alguna, independientemente de la raza, el color, el sexo, el idioma, la religión, la opinión política o de otra índole, el origen nacional, étnico o social, la posición económica, los impedimentos físicos, el nacimiento o cualquier otra condición.</w:t>
      </w:r>
    </w:p>
    <w:p w:rsidR="0015155D" w:rsidRPr="0015155D" w:rsidRDefault="0015155D" w:rsidP="00A86C62">
      <w:pPr>
        <w:ind w:left="720"/>
        <w:jc w:val="both"/>
        <w:rPr>
          <w:bCs/>
          <w:i/>
        </w:rPr>
      </w:pPr>
      <w:r w:rsidRPr="0015155D">
        <w:rPr>
          <w:bCs/>
          <w:i/>
        </w:rPr>
        <w:t xml:space="preserve">Los Derechos de las Niñas, Niños y Adolescentes forman parte de los derechos humanos. Argentina adhiere desde el año 1990 a la “Convención Internacional de los Derechos del Niño” de 1989, y se definen las obligaciones y responsabilidades que el Estado y otros actores (padres, docentes, profesionales de la salud, etc.) deben cumplir para garantizar los derechos de las niñas, niños y adolescentes (NNA). Siguiendo esta línea, en el año 2005 se aprobó en nuestro país la Ley Nº 26.061 de Protección integral de los Derechos de las niñas, niños y adolescentes. Todos los </w:t>
      </w:r>
      <w:proofErr w:type="spellStart"/>
      <w:r w:rsidRPr="0015155D">
        <w:rPr>
          <w:bCs/>
          <w:i/>
        </w:rPr>
        <w:t>NNyA</w:t>
      </w:r>
      <w:proofErr w:type="spellEnd"/>
      <w:r w:rsidRPr="0015155D">
        <w:rPr>
          <w:bCs/>
          <w:i/>
        </w:rPr>
        <w:t xml:space="preserve"> menores de 18 años son portadores de los mismos derechos más allá de las diferencias de etnia, sexo, lengua, religión, situación económica, impedimentos físicos o cualquier otra condición suya o de su familia.</w:t>
      </w:r>
    </w:p>
    <w:p w:rsidR="0015155D" w:rsidRPr="0015155D" w:rsidRDefault="0015155D" w:rsidP="00A86C62">
      <w:pPr>
        <w:ind w:left="720"/>
        <w:jc w:val="both"/>
        <w:rPr>
          <w:bCs/>
          <w:i/>
        </w:rPr>
      </w:pPr>
    </w:p>
    <w:p w:rsidR="0015155D" w:rsidRPr="0015155D" w:rsidRDefault="0015155D" w:rsidP="00A86C62">
      <w:pPr>
        <w:ind w:left="720"/>
        <w:jc w:val="both"/>
        <w:rPr>
          <w:bCs/>
          <w:i/>
        </w:rPr>
      </w:pPr>
      <w:r w:rsidRPr="0015155D">
        <w:rPr>
          <w:bCs/>
          <w:i/>
        </w:rPr>
        <w:lastRenderedPageBreak/>
        <w:t>El derecho a la educación y el derecho sexual son ambos considerados derechos humanos, fundamentales en el reconocimiento del sujeto como sujeto de derecho. De su vinculación se concibe la noción de la sexualidad como contenido esencial en la currícula educativa, lo cual supone el acceso a la información de contenido alusivo a la sexualidad y a la reproducción. De esta manera, para promover la ESI en las escuelas, la tarea docente se sostiene por la comprensión de los derechos sexuales y reproductivos, los cuales son reconocidos en Tratados Internacionales como la Conferencia de Población y Desarrollo de El Cairo de 1994 y la Cuarta Conferencia Mundial sobre la Mujer (CCMM), en Beijin, 1995.</w:t>
      </w:r>
      <w:r>
        <w:rPr>
          <w:bCs/>
          <w:i/>
        </w:rPr>
        <w:t xml:space="preserve"> </w:t>
      </w:r>
      <w:r w:rsidRPr="0015155D">
        <w:rPr>
          <w:bCs/>
          <w:i/>
        </w:rPr>
        <w:t>Al convertirse en derechos humanos escritos en leyes, cuestiones como el trabajo, el salario, los alimentos, la educación, la salud y la salud sexual y reproductiva ya no son problemas de cada persona individual, sino que el Estado tiene la obligación de garantizarlos y promover estos derechos a través de legislaciones y políticas públicas adecuadas.</w:t>
      </w:r>
    </w:p>
    <w:p w:rsidR="0015155D" w:rsidRPr="0015155D" w:rsidRDefault="0015155D" w:rsidP="00A86C62">
      <w:pPr>
        <w:ind w:left="720"/>
        <w:jc w:val="both"/>
        <w:rPr>
          <w:bCs/>
          <w:i/>
        </w:rPr>
      </w:pPr>
      <w:r w:rsidRPr="0015155D">
        <w:rPr>
          <w:bCs/>
          <w:i/>
        </w:rPr>
        <w:t>Los derechos son indivisibles, es decir, cada derecho es necesario, por lo cual, su cumplimiento no se puede pensar de manera aislada. El Estado debe disponer de sus recursos y movilizar a la sociedad para atender las necesidades de cada niña, niño o adolescente. Son, también, integrales: el desarrollo pleno de cada niña, niño o adolescente requiere del ejercicio de todos los derechos. Todos los derechos son igualmente importantes para el desarrollo pleno del potencial de cada niña, niño y adolescente.</w:t>
      </w:r>
    </w:p>
    <w:p w:rsidR="0015155D" w:rsidRPr="0015155D" w:rsidRDefault="0015155D" w:rsidP="00A86C62">
      <w:pPr>
        <w:ind w:left="720"/>
        <w:jc w:val="both"/>
        <w:rPr>
          <w:bCs/>
          <w:i/>
        </w:rPr>
      </w:pPr>
      <w:r w:rsidRPr="0015155D">
        <w:rPr>
          <w:b/>
          <w:bCs/>
          <w:i/>
          <w:u w:val="single"/>
        </w:rPr>
        <w:t>Niños y adolescentes: sujetos de derecho</w:t>
      </w:r>
    </w:p>
    <w:p w:rsidR="0015155D" w:rsidRPr="0015155D" w:rsidRDefault="0015155D" w:rsidP="00A86C62">
      <w:pPr>
        <w:ind w:left="720"/>
        <w:jc w:val="both"/>
        <w:rPr>
          <w:bCs/>
          <w:i/>
        </w:rPr>
      </w:pPr>
      <w:r w:rsidRPr="0015155D">
        <w:rPr>
          <w:bCs/>
          <w:i/>
        </w:rPr>
        <w:t>En concordancia con el avance en derechos de los niños y adolescentes como sujetos de derechos y no una propiedad de sus representantes legales, en los cuales se establecen las re</w:t>
      </w:r>
      <w:r>
        <w:rPr>
          <w:bCs/>
          <w:i/>
        </w:rPr>
        <w:t>sponsabilidades y derechos de los tutore</w:t>
      </w:r>
      <w:r w:rsidRPr="0015155D">
        <w:rPr>
          <w:bCs/>
          <w:i/>
        </w:rPr>
        <w:t>s, lo que antes se conocía como “patria potestad”, se enmarcó en una figura que se denomina responsabilidad parental:</w:t>
      </w:r>
    </w:p>
    <w:p w:rsidR="0015155D" w:rsidRPr="0015155D" w:rsidRDefault="0015155D" w:rsidP="00A86C62">
      <w:pPr>
        <w:ind w:left="720"/>
        <w:jc w:val="both"/>
        <w:rPr>
          <w:bCs/>
          <w:i/>
        </w:rPr>
      </w:pPr>
      <w:r w:rsidRPr="0015155D">
        <w:rPr>
          <w:bCs/>
          <w:i/>
        </w:rPr>
        <w:t>“ARTICULO 638.- La responsabilidad parental es el conjunto de deberes y derechos que corresponden a los progenitores sobre la persona y bienes del hijo, para su protección, desarrollo y formación integral mientras sea menor de edad y no se haya emancipado.” (Código Civil y Comercial de la Nación. TITULO VII. Responsabilidad parental. CAPITULO 1. Principios generales de la responsabilidad parental).</w:t>
      </w:r>
    </w:p>
    <w:p w:rsidR="0015155D" w:rsidRPr="0015155D" w:rsidRDefault="0015155D" w:rsidP="00A86C62">
      <w:pPr>
        <w:ind w:left="720"/>
        <w:jc w:val="both"/>
        <w:rPr>
          <w:bCs/>
          <w:i/>
        </w:rPr>
      </w:pPr>
      <w:r w:rsidRPr="0015155D">
        <w:rPr>
          <w:bCs/>
          <w:i/>
        </w:rPr>
        <w:t xml:space="preserve">Este cambio de vocablo, hace hincapié en la vida íntima familiar y el desarrollo autónomo de sus miembros en un marco de libertad e igualdad. En este escenario de “democratización de las relaciones familiares”, y a la luz de principios constitucionales internacionales tales como el </w:t>
      </w:r>
      <w:r>
        <w:rPr>
          <w:bCs/>
          <w:i/>
        </w:rPr>
        <w:t>reconocimiento de los niño</w:t>
      </w:r>
      <w:r w:rsidR="00A86C62">
        <w:rPr>
          <w:bCs/>
          <w:i/>
        </w:rPr>
        <w:t>s como sujeto</w:t>
      </w:r>
      <w:r w:rsidRPr="0015155D">
        <w:rPr>
          <w:bCs/>
          <w:i/>
        </w:rPr>
        <w:t>s de derecho, el consecuente principio del interés superior del niño y</w:t>
      </w:r>
      <w:r w:rsidR="00A86C62">
        <w:rPr>
          <w:bCs/>
          <w:i/>
        </w:rPr>
        <w:t xml:space="preserve"> la autonomía progresiva de niño</w:t>
      </w:r>
      <w:r w:rsidRPr="0015155D">
        <w:rPr>
          <w:bCs/>
          <w:i/>
        </w:rPr>
        <w:t>s y adolescentes, es que el ví</w:t>
      </w:r>
      <w:r w:rsidR="00A86C62">
        <w:rPr>
          <w:bCs/>
          <w:i/>
        </w:rPr>
        <w:t>nculo entre madres/padres e hijo</w:t>
      </w:r>
      <w:r w:rsidRPr="0015155D">
        <w:rPr>
          <w:bCs/>
          <w:i/>
        </w:rPr>
        <w:t>s deja de girar en torno a la noción de “potestad” o “poder” para que empecemos a hablar de “responsabilidad”.</w:t>
      </w:r>
    </w:p>
    <w:p w:rsidR="0015155D" w:rsidRPr="0015155D" w:rsidRDefault="0015155D" w:rsidP="00A86C62">
      <w:pPr>
        <w:ind w:left="720"/>
        <w:jc w:val="both"/>
        <w:rPr>
          <w:bCs/>
          <w:i/>
        </w:rPr>
      </w:pPr>
      <w:r w:rsidRPr="0015155D">
        <w:rPr>
          <w:bCs/>
          <w:i/>
        </w:rPr>
        <w:t xml:space="preserve">El término “patria potestad” marca una época con un modelo de familia patriarcal que en la actualidad es </w:t>
      </w:r>
      <w:proofErr w:type="gramStart"/>
      <w:r w:rsidRPr="0015155D">
        <w:rPr>
          <w:bCs/>
          <w:i/>
        </w:rPr>
        <w:t>cuestionado</w:t>
      </w:r>
      <w:proofErr w:type="gramEnd"/>
      <w:r w:rsidRPr="0015155D">
        <w:rPr>
          <w:bCs/>
          <w:i/>
        </w:rPr>
        <w:t xml:space="preserve"> por el modelo de familia comunicativo y cooperativo, que deja de lado el adultocen</w:t>
      </w:r>
      <w:r w:rsidR="00A86C62">
        <w:rPr>
          <w:bCs/>
          <w:i/>
        </w:rPr>
        <w:t>trismo y privilegia la voz de los niño</w:t>
      </w:r>
      <w:r w:rsidRPr="0015155D">
        <w:rPr>
          <w:bCs/>
          <w:i/>
        </w:rPr>
        <w:t xml:space="preserve">s y adolescentes, una familia cuyos adultos no son dueños de sus </w:t>
      </w:r>
      <w:proofErr w:type="spellStart"/>
      <w:r w:rsidRPr="0015155D">
        <w:rPr>
          <w:bCs/>
          <w:i/>
        </w:rPr>
        <w:t>hijxs</w:t>
      </w:r>
      <w:proofErr w:type="spellEnd"/>
      <w:r w:rsidRPr="0015155D">
        <w:rPr>
          <w:bCs/>
          <w:i/>
        </w:rPr>
        <w:t xml:space="preserve"> sino que ejercen una responsabilidad </w:t>
      </w:r>
      <w:r w:rsidRPr="0015155D">
        <w:rPr>
          <w:bCs/>
          <w:i/>
        </w:rPr>
        <w:lastRenderedPageBreak/>
        <w:t>parental.</w:t>
      </w:r>
      <w:r w:rsidR="00A86C62">
        <w:rPr>
          <w:bCs/>
          <w:i/>
        </w:rPr>
        <w:t xml:space="preserve"> </w:t>
      </w:r>
      <w:r w:rsidRPr="0015155D">
        <w:rPr>
          <w:bCs/>
          <w:i/>
        </w:rPr>
        <w:t>En este sentido, se tiene presente el concepto de la autonomía progresiva de la cual deben gozar las infancias y adolescencias, que busca el desarrollo de c</w:t>
      </w:r>
      <w:r w:rsidR="00A86C62">
        <w:rPr>
          <w:bCs/>
          <w:i/>
        </w:rPr>
        <w:t>iertas prerrogativas de los niño</w:t>
      </w:r>
      <w:r w:rsidRPr="0015155D">
        <w:rPr>
          <w:bCs/>
          <w:i/>
        </w:rPr>
        <w:t>s y adolescentes, entregándoles libertades acorde a su madurez y en las diferentes etapas de su crecimiento, ya no son sólo los padres o madres quienes deciden por e</w:t>
      </w:r>
      <w:r w:rsidR="00A86C62">
        <w:rPr>
          <w:bCs/>
          <w:i/>
        </w:rPr>
        <w:t>llo</w:t>
      </w:r>
      <w:r w:rsidRPr="0015155D">
        <w:rPr>
          <w:bCs/>
          <w:i/>
        </w:rPr>
        <w:t>s, sino que su rol es de orientación y di</w:t>
      </w:r>
      <w:r w:rsidR="00A86C62">
        <w:rPr>
          <w:bCs/>
          <w:i/>
        </w:rPr>
        <w:t>rección propia, para que los  niños</w:t>
      </w:r>
      <w:r w:rsidRPr="0015155D">
        <w:rPr>
          <w:bCs/>
          <w:i/>
        </w:rPr>
        <w:t xml:space="preserve"> o adolescente ejerza sus derechos de acuerdo a la evolución de sus facultades.</w:t>
      </w:r>
    </w:p>
    <w:p w:rsidR="0015155D" w:rsidRPr="00003C98" w:rsidRDefault="0015155D" w:rsidP="00A86C62">
      <w:pPr>
        <w:ind w:left="720"/>
        <w:jc w:val="both"/>
        <w:rPr>
          <w:bCs/>
          <w:i/>
        </w:rPr>
      </w:pPr>
      <w:r w:rsidRPr="0015155D">
        <w:rPr>
          <w:bCs/>
          <w:i/>
        </w:rPr>
        <w:t>El artículo 16 de la Convención sobre los Derechos del Niño regula el principio de protección y pro</w:t>
      </w:r>
      <w:r w:rsidR="00A86C62">
        <w:rPr>
          <w:bCs/>
          <w:i/>
        </w:rPr>
        <w:t xml:space="preserve">moción de la autonomía, pues los niños </w:t>
      </w:r>
      <w:r w:rsidRPr="0015155D">
        <w:rPr>
          <w:bCs/>
          <w:i/>
        </w:rPr>
        <w:t>tiene</w:t>
      </w:r>
      <w:r w:rsidR="00A86C62">
        <w:rPr>
          <w:bCs/>
          <w:i/>
        </w:rPr>
        <w:t>n</w:t>
      </w:r>
      <w:r w:rsidRPr="0015155D">
        <w:rPr>
          <w:bCs/>
          <w:i/>
        </w:rPr>
        <w:t xml:space="preserve"> derecho a desarrollar progresivamente el ejercicio d</w:t>
      </w:r>
      <w:r w:rsidR="00A86C62">
        <w:rPr>
          <w:bCs/>
          <w:i/>
        </w:rPr>
        <w:t xml:space="preserve">e sus derechos; es decir, que los niños </w:t>
      </w:r>
      <w:r w:rsidRPr="0015155D">
        <w:rPr>
          <w:bCs/>
          <w:i/>
        </w:rPr>
        <w:t xml:space="preserve"> como sujeto pleno de derechos, adquiere la autonomía, y el Estado y la Familia, apoyan y protegen su desarrollo.</w:t>
      </w:r>
      <w:r w:rsidR="00A86C62">
        <w:rPr>
          <w:bCs/>
          <w:i/>
        </w:rPr>
        <w:t xml:space="preserve"> </w:t>
      </w:r>
      <w:r w:rsidRPr="0015155D">
        <w:rPr>
          <w:bCs/>
          <w:i/>
        </w:rPr>
        <w:t>Resulta necesario clarificar a las familias que la ESI es un derecho y que la escuela, tiene la responsabilidad y la obligación de enseñarla. Para ello, las instituciones educativas deben pensar estrategias que promuevan y faciliten el diálogo y la comunicación entre escuela y comunidad. La escuela ha de ser la que abra sus puertas para acompañar los procesos educativos también de las familias que no han sido educadas en su tránsito por la escuela con el enfoque en derechos humanos y género.</w:t>
      </w:r>
      <w:r w:rsidR="00A86C62">
        <w:rPr>
          <w:bCs/>
          <w:i/>
        </w:rPr>
        <w:t xml:space="preserve">  </w:t>
      </w:r>
      <w:r w:rsidRPr="0015155D">
        <w:rPr>
          <w:bCs/>
          <w:i/>
        </w:rPr>
        <w:t>Asimismo, se propone que la escuela aborde la i</w:t>
      </w:r>
      <w:r w:rsidR="00A86C62">
        <w:rPr>
          <w:bCs/>
          <w:i/>
        </w:rPr>
        <w:t>gualdad de oportunidades para los niño</w:t>
      </w:r>
      <w:r w:rsidRPr="0015155D">
        <w:rPr>
          <w:bCs/>
          <w:i/>
        </w:rPr>
        <w:t xml:space="preserve">s en juegos y trabajos y el derecho de las personas a vivir su sexualidad de acuerdo a sus convicciones y decisiones en el marco del respeto. Desde estas reflexiones, nos damos cuenta que la implementación de la ESI no es una tarea sencilla. </w:t>
      </w:r>
    </w:p>
    <w:p w:rsidR="00003C98" w:rsidRPr="001E06DC" w:rsidRDefault="00003C98" w:rsidP="001E06DC">
      <w:pPr>
        <w:rPr>
          <w:bCs/>
          <w:i/>
        </w:rPr>
      </w:pPr>
    </w:p>
    <w:p w:rsidR="001E06DC" w:rsidRDefault="00A86C62" w:rsidP="00663894">
      <w:pPr>
        <w:rPr>
          <w:bCs/>
          <w:i/>
        </w:rPr>
      </w:pPr>
      <w:r>
        <w:rPr>
          <w:bCs/>
          <w:i/>
        </w:rPr>
        <w:t>Realizar un glosario con las palabras que saben el significado y buscarlo.</w:t>
      </w:r>
    </w:p>
    <w:p w:rsidR="00BC6468" w:rsidRDefault="00BC6468" w:rsidP="00663894">
      <w:pPr>
        <w:rPr>
          <w:bCs/>
          <w:i/>
        </w:rPr>
      </w:pPr>
      <w:r>
        <w:rPr>
          <w:bCs/>
          <w:i/>
        </w:rPr>
        <w:t>¿Por qué se crea la ley ESI?</w:t>
      </w:r>
    </w:p>
    <w:p w:rsidR="00BC6468" w:rsidRDefault="00BC6468" w:rsidP="00663894">
      <w:pPr>
        <w:rPr>
          <w:bCs/>
          <w:i/>
        </w:rPr>
      </w:pPr>
      <w:r>
        <w:rPr>
          <w:bCs/>
          <w:i/>
        </w:rPr>
        <w:t>¿Cuáles son sus antecedentes?</w:t>
      </w:r>
    </w:p>
    <w:p w:rsidR="00BC6468" w:rsidRDefault="00BC6468" w:rsidP="00663894">
      <w:pPr>
        <w:rPr>
          <w:bCs/>
          <w:i/>
        </w:rPr>
      </w:pPr>
      <w:r>
        <w:rPr>
          <w:bCs/>
          <w:i/>
        </w:rPr>
        <w:t>¿Por qué es necesario hablar de educación sexual integral en la escuela?</w:t>
      </w:r>
    </w:p>
    <w:p w:rsidR="00BC6468" w:rsidRDefault="00BC6468" w:rsidP="00663894">
      <w:pPr>
        <w:rPr>
          <w:bCs/>
          <w:i/>
        </w:rPr>
      </w:pPr>
      <w:r>
        <w:rPr>
          <w:bCs/>
          <w:i/>
        </w:rPr>
        <w:t>¿Qué pensas vos?; Es importante hablar de este tema en la escuela</w:t>
      </w:r>
    </w:p>
    <w:p w:rsidR="00BC6468" w:rsidRDefault="00BC6468" w:rsidP="00663894">
      <w:pPr>
        <w:rPr>
          <w:bCs/>
          <w:i/>
        </w:rPr>
      </w:pPr>
      <w:r>
        <w:rPr>
          <w:bCs/>
          <w:i/>
        </w:rPr>
        <w:t>Además de esta ley, ¿Qué otras apoyan o complementan la ley de EDUCACIÓN Sexual Integral?</w:t>
      </w:r>
      <w:bookmarkStart w:id="0" w:name="_GoBack"/>
      <w:bookmarkEnd w:id="0"/>
    </w:p>
    <w:p w:rsidR="00A86C62" w:rsidRPr="00663894" w:rsidRDefault="00A86C62" w:rsidP="00663894">
      <w:pPr>
        <w:rPr>
          <w:bCs/>
          <w:i/>
        </w:rPr>
      </w:pPr>
      <w:r>
        <w:rPr>
          <w:bCs/>
          <w:i/>
        </w:rPr>
        <w:t>Este material de lectura aporta al trabajo que deben realizar</w:t>
      </w:r>
      <w:r w:rsidR="00247EF9">
        <w:rPr>
          <w:bCs/>
          <w:i/>
        </w:rPr>
        <w:t xml:space="preserve"> sobre la ley de Educación Sexual Integral, por favor LEANLO</w:t>
      </w:r>
    </w:p>
    <w:p w:rsidR="00663894" w:rsidRPr="004157DE" w:rsidRDefault="00663894" w:rsidP="004157DE">
      <w:pPr>
        <w:rPr>
          <w:bCs/>
          <w:i/>
        </w:rPr>
      </w:pPr>
    </w:p>
    <w:p w:rsidR="004157DE" w:rsidRPr="004157DE" w:rsidRDefault="004157DE" w:rsidP="004157DE">
      <w:pPr>
        <w:rPr>
          <w:bCs/>
          <w:i/>
          <w:u w:val="single"/>
        </w:rPr>
      </w:pPr>
    </w:p>
    <w:p w:rsidR="008826E9" w:rsidRPr="008826E9" w:rsidRDefault="008826E9" w:rsidP="008826E9">
      <w:pPr>
        <w:rPr>
          <w:i/>
        </w:rPr>
      </w:pPr>
    </w:p>
    <w:p w:rsidR="008826E9" w:rsidRPr="008826E9" w:rsidRDefault="008826E9" w:rsidP="008826E9">
      <w:pPr>
        <w:rPr>
          <w:i/>
        </w:rPr>
      </w:pPr>
    </w:p>
    <w:sectPr w:rsidR="008826E9" w:rsidRPr="008826E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F50D8"/>
    <w:multiLevelType w:val="multilevel"/>
    <w:tmpl w:val="77823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6E9"/>
    <w:rsid w:val="00003C98"/>
    <w:rsid w:val="0015155D"/>
    <w:rsid w:val="001E06DC"/>
    <w:rsid w:val="00247EF9"/>
    <w:rsid w:val="004157DE"/>
    <w:rsid w:val="00663894"/>
    <w:rsid w:val="008826E9"/>
    <w:rsid w:val="00A86C62"/>
    <w:rsid w:val="00BC6468"/>
    <w:rsid w:val="00BF3AF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826E9"/>
    <w:rPr>
      <w:rFonts w:ascii="Times New Roman" w:hAnsi="Times New Roman" w:cs="Times New Roman"/>
      <w:sz w:val="24"/>
      <w:szCs w:val="24"/>
    </w:rPr>
  </w:style>
  <w:style w:type="character" w:styleId="Hipervnculo">
    <w:name w:val="Hyperlink"/>
    <w:basedOn w:val="Fuentedeprrafopredeter"/>
    <w:uiPriority w:val="99"/>
    <w:unhideWhenUsed/>
    <w:rsid w:val="004157DE"/>
    <w:rPr>
      <w:color w:val="0000FF" w:themeColor="hyperlink"/>
      <w:u w:val="single"/>
    </w:rPr>
  </w:style>
  <w:style w:type="character" w:styleId="Hipervnculovisitado">
    <w:name w:val="FollowedHyperlink"/>
    <w:basedOn w:val="Fuentedeprrafopredeter"/>
    <w:uiPriority w:val="99"/>
    <w:semiHidden/>
    <w:unhideWhenUsed/>
    <w:rsid w:val="004157D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826E9"/>
    <w:rPr>
      <w:rFonts w:ascii="Times New Roman" w:hAnsi="Times New Roman" w:cs="Times New Roman"/>
      <w:sz w:val="24"/>
      <w:szCs w:val="24"/>
    </w:rPr>
  </w:style>
  <w:style w:type="character" w:styleId="Hipervnculo">
    <w:name w:val="Hyperlink"/>
    <w:basedOn w:val="Fuentedeprrafopredeter"/>
    <w:uiPriority w:val="99"/>
    <w:unhideWhenUsed/>
    <w:rsid w:val="004157DE"/>
    <w:rPr>
      <w:color w:val="0000FF" w:themeColor="hyperlink"/>
      <w:u w:val="single"/>
    </w:rPr>
  </w:style>
  <w:style w:type="character" w:styleId="Hipervnculovisitado">
    <w:name w:val="FollowedHyperlink"/>
    <w:basedOn w:val="Fuentedeprrafopredeter"/>
    <w:uiPriority w:val="99"/>
    <w:semiHidden/>
    <w:unhideWhenUsed/>
    <w:rsid w:val="004157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28661">
      <w:bodyDiv w:val="1"/>
      <w:marLeft w:val="0"/>
      <w:marRight w:val="0"/>
      <w:marTop w:val="0"/>
      <w:marBottom w:val="0"/>
      <w:divBdr>
        <w:top w:val="none" w:sz="0" w:space="0" w:color="auto"/>
        <w:left w:val="none" w:sz="0" w:space="0" w:color="auto"/>
        <w:bottom w:val="none" w:sz="0" w:space="0" w:color="auto"/>
        <w:right w:val="none" w:sz="0" w:space="0" w:color="auto"/>
      </w:divBdr>
    </w:div>
    <w:div w:id="534732367">
      <w:bodyDiv w:val="1"/>
      <w:marLeft w:val="0"/>
      <w:marRight w:val="0"/>
      <w:marTop w:val="0"/>
      <w:marBottom w:val="0"/>
      <w:divBdr>
        <w:top w:val="none" w:sz="0" w:space="0" w:color="auto"/>
        <w:left w:val="none" w:sz="0" w:space="0" w:color="auto"/>
        <w:bottom w:val="none" w:sz="0" w:space="0" w:color="auto"/>
        <w:right w:val="none" w:sz="0" w:space="0" w:color="auto"/>
      </w:divBdr>
    </w:div>
    <w:div w:id="650064453">
      <w:bodyDiv w:val="1"/>
      <w:marLeft w:val="0"/>
      <w:marRight w:val="0"/>
      <w:marTop w:val="0"/>
      <w:marBottom w:val="0"/>
      <w:divBdr>
        <w:top w:val="none" w:sz="0" w:space="0" w:color="auto"/>
        <w:left w:val="none" w:sz="0" w:space="0" w:color="auto"/>
        <w:bottom w:val="none" w:sz="0" w:space="0" w:color="auto"/>
        <w:right w:val="none" w:sz="0" w:space="0" w:color="auto"/>
      </w:divBdr>
    </w:div>
    <w:div w:id="821048795">
      <w:bodyDiv w:val="1"/>
      <w:marLeft w:val="0"/>
      <w:marRight w:val="0"/>
      <w:marTop w:val="0"/>
      <w:marBottom w:val="0"/>
      <w:divBdr>
        <w:top w:val="none" w:sz="0" w:space="0" w:color="auto"/>
        <w:left w:val="none" w:sz="0" w:space="0" w:color="auto"/>
        <w:bottom w:val="none" w:sz="0" w:space="0" w:color="auto"/>
        <w:right w:val="none" w:sz="0" w:space="0" w:color="auto"/>
      </w:divBdr>
    </w:div>
    <w:div w:id="914434680">
      <w:bodyDiv w:val="1"/>
      <w:marLeft w:val="0"/>
      <w:marRight w:val="0"/>
      <w:marTop w:val="0"/>
      <w:marBottom w:val="0"/>
      <w:divBdr>
        <w:top w:val="none" w:sz="0" w:space="0" w:color="auto"/>
        <w:left w:val="none" w:sz="0" w:space="0" w:color="auto"/>
        <w:bottom w:val="none" w:sz="0" w:space="0" w:color="auto"/>
        <w:right w:val="none" w:sz="0" w:space="0" w:color="auto"/>
      </w:divBdr>
    </w:div>
    <w:div w:id="1211108115">
      <w:bodyDiv w:val="1"/>
      <w:marLeft w:val="0"/>
      <w:marRight w:val="0"/>
      <w:marTop w:val="0"/>
      <w:marBottom w:val="0"/>
      <w:divBdr>
        <w:top w:val="none" w:sz="0" w:space="0" w:color="auto"/>
        <w:left w:val="none" w:sz="0" w:space="0" w:color="auto"/>
        <w:bottom w:val="none" w:sz="0" w:space="0" w:color="auto"/>
        <w:right w:val="none" w:sz="0" w:space="0" w:color="auto"/>
      </w:divBdr>
    </w:div>
    <w:div w:id="211258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KcVKEh9_IMw"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6</Pages>
  <Words>2830</Words>
  <Characters>15571</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dc:creator>
  <cp:lastModifiedBy>Miguel</cp:lastModifiedBy>
  <cp:revision>2</cp:revision>
  <dcterms:created xsi:type="dcterms:W3CDTF">2021-09-22T18:30:00Z</dcterms:created>
  <dcterms:modified xsi:type="dcterms:W3CDTF">2021-09-22T20:38:00Z</dcterms:modified>
</cp:coreProperties>
</file>