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CD3" w:rsidRPr="00795EA9" w:rsidRDefault="00795EA9" w:rsidP="00795EA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95EA9">
        <w:rPr>
          <w:rFonts w:ascii="Times New Roman" w:hAnsi="Times New Roman" w:cs="Times New Roman"/>
          <w:sz w:val="28"/>
          <w:szCs w:val="28"/>
        </w:rPr>
        <w:t>EES N° 75 “Julio Cortázar</w:t>
      </w:r>
      <w:r w:rsidRPr="00795EA9">
        <w:rPr>
          <w:rFonts w:ascii="Times New Roman" w:hAnsi="Times New Roman" w:cs="Times New Roman"/>
          <w:sz w:val="24"/>
          <w:szCs w:val="24"/>
        </w:rPr>
        <w:t>”</w:t>
      </w:r>
    </w:p>
    <w:p w:rsidR="00795EA9" w:rsidRPr="00795EA9" w:rsidRDefault="00795EA9" w:rsidP="00795EA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95EA9">
        <w:rPr>
          <w:rFonts w:ascii="Times New Roman" w:hAnsi="Times New Roman" w:cs="Times New Roman"/>
          <w:sz w:val="24"/>
          <w:szCs w:val="24"/>
        </w:rPr>
        <w:t>Cs. Sociales: Historia V</w:t>
      </w:r>
    </w:p>
    <w:p w:rsidR="00795EA9" w:rsidRPr="00795EA9" w:rsidRDefault="00795EA9" w:rsidP="00795EA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95EA9">
        <w:rPr>
          <w:rFonts w:ascii="Times New Roman" w:hAnsi="Times New Roman" w:cs="Times New Roman"/>
          <w:sz w:val="24"/>
          <w:szCs w:val="24"/>
        </w:rPr>
        <w:t>Año y división: 5° 1°</w:t>
      </w:r>
    </w:p>
    <w:p w:rsidR="00795EA9" w:rsidRPr="00795EA9" w:rsidRDefault="00795EA9" w:rsidP="00795EA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95EA9">
        <w:rPr>
          <w:rFonts w:ascii="Times New Roman" w:hAnsi="Times New Roman" w:cs="Times New Roman"/>
          <w:sz w:val="24"/>
          <w:szCs w:val="24"/>
        </w:rPr>
        <w:t>Prof. Romina Ortigoza</w:t>
      </w:r>
    </w:p>
    <w:p w:rsidR="00795EA9" w:rsidRDefault="00795EA9" w:rsidP="00795EA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95EA9">
        <w:rPr>
          <w:rFonts w:ascii="Times New Roman" w:hAnsi="Times New Roman" w:cs="Times New Roman"/>
          <w:sz w:val="24"/>
          <w:szCs w:val="24"/>
        </w:rPr>
        <w:t>Email: rominaortigoza@hotmail.com</w:t>
      </w:r>
    </w:p>
    <w:p w:rsidR="00795EA9" w:rsidRDefault="00795EA9" w:rsidP="00795EA9">
      <w:pPr>
        <w:rPr>
          <w:rFonts w:ascii="Times New Roman" w:hAnsi="Times New Roman" w:cs="Times New Roman"/>
          <w:sz w:val="24"/>
          <w:szCs w:val="24"/>
        </w:rPr>
      </w:pPr>
    </w:p>
    <w:p w:rsidR="00795EA9" w:rsidRDefault="00795EA9" w:rsidP="00795EA9">
      <w:pPr>
        <w:pStyle w:val="Ttulo1"/>
      </w:pPr>
      <w:r>
        <w:t xml:space="preserve">Trabajo Práctico Integrador </w:t>
      </w:r>
      <w:bookmarkStart w:id="0" w:name="_GoBack"/>
      <w:bookmarkEnd w:id="0"/>
    </w:p>
    <w:p w:rsidR="00795EA9" w:rsidRDefault="00795EA9" w:rsidP="00795EA9">
      <w:pPr>
        <w:rPr>
          <w:rFonts w:ascii="Times New Roman" w:hAnsi="Times New Roman" w:cs="Times New Roman"/>
          <w:sz w:val="24"/>
          <w:szCs w:val="24"/>
        </w:rPr>
      </w:pPr>
      <w:r>
        <w:rPr>
          <w:rFonts w:ascii="Times New Roman" w:hAnsi="Times New Roman" w:cs="Times New Roman"/>
          <w:sz w:val="24"/>
          <w:szCs w:val="24"/>
        </w:rPr>
        <w:t>El siguiente trabajo práctico tiene por finalidad recuperar conceptos claves para el desarrollo del segundo cuatrimestre.</w:t>
      </w:r>
    </w:p>
    <w:p w:rsidR="00795EA9" w:rsidRDefault="00795EA9" w:rsidP="00795EA9">
      <w:pPr>
        <w:rPr>
          <w:rFonts w:ascii="Times New Roman" w:hAnsi="Times New Roman" w:cs="Times New Roman"/>
          <w:sz w:val="24"/>
          <w:szCs w:val="24"/>
        </w:rPr>
      </w:pPr>
      <w:r>
        <w:rPr>
          <w:rFonts w:ascii="Times New Roman" w:hAnsi="Times New Roman" w:cs="Times New Roman"/>
          <w:sz w:val="24"/>
          <w:szCs w:val="24"/>
        </w:rPr>
        <w:t xml:space="preserve">Para aprobarlo es necesario que el estudiante demuestre capacidades de lectura comprensiva y redacción de textos. En ellos debe aplicar las reglas de ortografía y redacción, así como de fundamentación propias de un estudiante de quinto año. </w:t>
      </w:r>
    </w:p>
    <w:p w:rsidR="00795EA9" w:rsidRPr="00795EA9" w:rsidRDefault="00795EA9" w:rsidP="00795EA9">
      <w:pPr>
        <w:jc w:val="center"/>
        <w:rPr>
          <w:rFonts w:ascii="Times New Roman" w:eastAsia="Calibri" w:hAnsi="Times New Roman" w:cs="Times New Roman"/>
          <w:b/>
          <w:bCs/>
          <w:sz w:val="24"/>
          <w:szCs w:val="24"/>
          <w:u w:val="single"/>
        </w:rPr>
      </w:pPr>
      <w:r w:rsidRPr="00795EA9">
        <w:rPr>
          <w:rFonts w:ascii="Times New Roman" w:eastAsia="Calibri" w:hAnsi="Times New Roman" w:cs="Times New Roman"/>
          <w:b/>
          <w:bCs/>
          <w:sz w:val="24"/>
          <w:szCs w:val="24"/>
          <w:u w:val="single"/>
        </w:rPr>
        <w:t>EL CORDOBAZO</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En mayo de 1969, el hartazgo social al</w:t>
      </w:r>
      <w:r w:rsidRPr="00795EA9">
        <w:rPr>
          <w:rFonts w:ascii="Times New Roman" w:eastAsia="Calibri" w:hAnsi="Times New Roman" w:cs="Times New Roman"/>
          <w:b/>
          <w:bCs/>
          <w:sz w:val="24"/>
          <w:szCs w:val="24"/>
        </w:rPr>
        <w:t xml:space="preserve"> autoritarismo de la dictadura de Juan Carlos </w:t>
      </w:r>
      <w:proofErr w:type="spellStart"/>
      <w:r w:rsidRPr="00795EA9">
        <w:rPr>
          <w:rFonts w:ascii="Times New Roman" w:eastAsia="Calibri" w:hAnsi="Times New Roman" w:cs="Times New Roman"/>
          <w:b/>
          <w:bCs/>
          <w:sz w:val="24"/>
          <w:szCs w:val="24"/>
        </w:rPr>
        <w:t>Onganía</w:t>
      </w:r>
      <w:proofErr w:type="spellEnd"/>
      <w:r w:rsidRPr="00795EA9">
        <w:rPr>
          <w:rFonts w:ascii="Times New Roman" w:eastAsia="Calibri" w:hAnsi="Times New Roman" w:cs="Times New Roman"/>
          <w:sz w:val="24"/>
          <w:szCs w:val="24"/>
        </w:rPr>
        <w:t> se manifestó en una pueblada histórica que se denominó "el Cordobazo" y que tuvo un impulso fundamental: la unidad de los trabajadores y los estudiantes.</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El régimen militar -que se instaló tras el golpe al presidente Arturo </w:t>
      </w:r>
      <w:proofErr w:type="spellStart"/>
      <w:r w:rsidRPr="00795EA9">
        <w:rPr>
          <w:rFonts w:ascii="Times New Roman" w:eastAsia="Calibri" w:hAnsi="Times New Roman" w:cs="Times New Roman"/>
          <w:sz w:val="24"/>
          <w:szCs w:val="24"/>
        </w:rPr>
        <w:t>Illia</w:t>
      </w:r>
      <w:proofErr w:type="spellEnd"/>
      <w:r w:rsidRPr="00795EA9">
        <w:rPr>
          <w:rFonts w:ascii="Times New Roman" w:eastAsia="Calibri" w:hAnsi="Times New Roman" w:cs="Times New Roman"/>
          <w:sz w:val="24"/>
          <w:szCs w:val="24"/>
        </w:rPr>
        <w:t>- estuvo caracterizado por el cercenamiento de las libertades democráticas y proscripciones políticas. A esos factores, se sumó como detonante del estallido la represión en las universidades. El 15 de mayo de ese año, los estudiantes correntinos habían sido reprimidos luego de una protesta por la privatización del comedor que terminó con la muerte de </w:t>
      </w:r>
      <w:r w:rsidRPr="00795EA9">
        <w:rPr>
          <w:rFonts w:ascii="Times New Roman" w:eastAsia="Calibri" w:hAnsi="Times New Roman" w:cs="Times New Roman"/>
          <w:b/>
          <w:bCs/>
          <w:sz w:val="24"/>
          <w:szCs w:val="24"/>
        </w:rPr>
        <w:t>Juan José Cabral</w:t>
      </w:r>
      <w:r w:rsidRPr="00795EA9">
        <w:rPr>
          <w:rFonts w:ascii="Times New Roman" w:eastAsia="Calibri" w:hAnsi="Times New Roman" w:cs="Times New Roman"/>
          <w:sz w:val="24"/>
          <w:szCs w:val="24"/>
        </w:rPr>
        <w:t>, de 22 años. Al día siguiente, se organizaron movilizaciones de repudio en Rosario, en las que fueron asesinados otros dos jóvenes: </w:t>
      </w:r>
      <w:r w:rsidRPr="00795EA9">
        <w:rPr>
          <w:rFonts w:ascii="Times New Roman" w:eastAsia="Calibri" w:hAnsi="Times New Roman" w:cs="Times New Roman"/>
          <w:b/>
          <w:bCs/>
          <w:sz w:val="24"/>
          <w:szCs w:val="24"/>
        </w:rPr>
        <w:t>Luis Norberto Blanco y Adolfo Bello</w:t>
      </w:r>
      <w:r w:rsidRPr="00795EA9">
        <w:rPr>
          <w:rFonts w:ascii="Times New Roman" w:eastAsia="Calibri" w:hAnsi="Times New Roman" w:cs="Times New Roman"/>
          <w:sz w:val="24"/>
          <w:szCs w:val="24"/>
        </w:rPr>
        <w:t>, de 15 y 22 años.</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En el plano económico, la aplicación del </w:t>
      </w:r>
      <w:r w:rsidRPr="00795EA9">
        <w:rPr>
          <w:rFonts w:ascii="Times New Roman" w:eastAsia="Calibri" w:hAnsi="Times New Roman" w:cs="Times New Roman"/>
          <w:b/>
          <w:bCs/>
          <w:sz w:val="24"/>
          <w:szCs w:val="24"/>
        </w:rPr>
        <w:t>plan del ministro</w:t>
      </w:r>
      <w:r w:rsidRPr="00795EA9">
        <w:rPr>
          <w:rFonts w:ascii="Times New Roman" w:eastAsia="Calibri" w:hAnsi="Times New Roman" w:cs="Times New Roman"/>
          <w:sz w:val="24"/>
          <w:szCs w:val="24"/>
        </w:rPr>
        <w:t> </w:t>
      </w:r>
      <w:proofErr w:type="spellStart"/>
      <w:r w:rsidRPr="00795EA9">
        <w:rPr>
          <w:rFonts w:ascii="Times New Roman" w:eastAsia="Calibri" w:hAnsi="Times New Roman" w:cs="Times New Roman"/>
          <w:b/>
          <w:bCs/>
          <w:sz w:val="24"/>
          <w:szCs w:val="24"/>
        </w:rPr>
        <w:t>Adalbert</w:t>
      </w:r>
      <w:proofErr w:type="spellEnd"/>
      <w:r w:rsidRPr="00795EA9">
        <w:rPr>
          <w:rFonts w:ascii="Times New Roman" w:eastAsia="Calibri" w:hAnsi="Times New Roman" w:cs="Times New Roman"/>
          <w:b/>
          <w:bCs/>
          <w:sz w:val="24"/>
          <w:szCs w:val="24"/>
        </w:rPr>
        <w:t xml:space="preserve"> </w:t>
      </w:r>
      <w:proofErr w:type="spellStart"/>
      <w:r w:rsidRPr="00795EA9">
        <w:rPr>
          <w:rFonts w:ascii="Times New Roman" w:eastAsia="Calibri" w:hAnsi="Times New Roman" w:cs="Times New Roman"/>
          <w:b/>
          <w:bCs/>
          <w:sz w:val="24"/>
          <w:szCs w:val="24"/>
        </w:rPr>
        <w:t>Krieger</w:t>
      </w:r>
      <w:proofErr w:type="spellEnd"/>
      <w:r w:rsidRPr="00795EA9">
        <w:rPr>
          <w:rFonts w:ascii="Times New Roman" w:eastAsia="Calibri" w:hAnsi="Times New Roman" w:cs="Times New Roman"/>
          <w:b/>
          <w:bCs/>
          <w:sz w:val="24"/>
          <w:szCs w:val="24"/>
        </w:rPr>
        <w:t xml:space="preserve"> </w:t>
      </w:r>
      <w:proofErr w:type="spellStart"/>
      <w:r w:rsidRPr="00795EA9">
        <w:rPr>
          <w:rFonts w:ascii="Times New Roman" w:eastAsia="Calibri" w:hAnsi="Times New Roman" w:cs="Times New Roman"/>
          <w:b/>
          <w:bCs/>
          <w:sz w:val="24"/>
          <w:szCs w:val="24"/>
        </w:rPr>
        <w:t>Vasena</w:t>
      </w:r>
      <w:proofErr w:type="spellEnd"/>
      <w:r w:rsidRPr="00795EA9">
        <w:rPr>
          <w:rFonts w:ascii="Times New Roman" w:eastAsia="Calibri" w:hAnsi="Times New Roman" w:cs="Times New Roman"/>
          <w:sz w:val="24"/>
          <w:szCs w:val="24"/>
        </w:rPr>
        <w:t xml:space="preserve"> con medidas liberales como la suspensión de los convenios colectivos de trabajo y el congelamiento de salarios </w:t>
      </w:r>
      <w:proofErr w:type="gramStart"/>
      <w:r w:rsidRPr="00795EA9">
        <w:rPr>
          <w:rFonts w:ascii="Times New Roman" w:eastAsia="Calibri" w:hAnsi="Times New Roman" w:cs="Times New Roman"/>
          <w:sz w:val="24"/>
          <w:szCs w:val="24"/>
        </w:rPr>
        <w:t>actuó</w:t>
      </w:r>
      <w:proofErr w:type="gramEnd"/>
      <w:r w:rsidRPr="00795EA9">
        <w:rPr>
          <w:rFonts w:ascii="Times New Roman" w:eastAsia="Calibri" w:hAnsi="Times New Roman" w:cs="Times New Roman"/>
          <w:sz w:val="24"/>
          <w:szCs w:val="24"/>
        </w:rPr>
        <w:t xml:space="preserve"> también como catalizador, especialmente en Córdoba, que en esos años concentraba la industria automotriz y metalmecánica. Una resolución en particular fue la que sirvió de disparadora:</w:t>
      </w:r>
      <w:proofErr w:type="gramStart"/>
      <w:r w:rsidRPr="00795EA9">
        <w:rPr>
          <w:rFonts w:ascii="Times New Roman" w:eastAsia="Calibri" w:hAnsi="Times New Roman" w:cs="Times New Roman"/>
          <w:sz w:val="24"/>
          <w:szCs w:val="24"/>
        </w:rPr>
        <w:t>  la</w:t>
      </w:r>
      <w:proofErr w:type="gramEnd"/>
      <w:r w:rsidRPr="00795EA9">
        <w:rPr>
          <w:rFonts w:ascii="Times New Roman" w:eastAsia="Calibri" w:hAnsi="Times New Roman" w:cs="Times New Roman"/>
          <w:sz w:val="24"/>
          <w:szCs w:val="24"/>
        </w:rPr>
        <w:t> </w:t>
      </w:r>
      <w:r w:rsidRPr="00795EA9">
        <w:rPr>
          <w:rFonts w:ascii="Times New Roman" w:eastAsia="Calibri" w:hAnsi="Times New Roman" w:cs="Times New Roman"/>
          <w:b/>
          <w:bCs/>
          <w:sz w:val="24"/>
          <w:szCs w:val="24"/>
        </w:rPr>
        <w:t>derogación del "sábado inglés"</w:t>
      </w:r>
      <w:r w:rsidRPr="00795EA9">
        <w:rPr>
          <w:rFonts w:ascii="Times New Roman" w:eastAsia="Calibri" w:hAnsi="Times New Roman" w:cs="Times New Roman"/>
          <w:sz w:val="24"/>
          <w:szCs w:val="24"/>
        </w:rPr>
        <w:t>, una ley que establecía el pago doble para cada hora trabajada después de las 13.</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“Si analizamos la coyuntura, lo vemos como el resultado de una oposición general al ajuste económico y al autoritarismo de la ‘Revolución Argentina’ –instaurada mediante un golpe militar en junio de 1966– y de las circunstancias propias de Córdoba. Allí el movimiento obrero era fuerte, el movimiento estudiantil especialmente activo y se había celebrado un año antes el ‘Primer encuentro nacional de sacerdotes para el tercer mundo’”, explica el </w:t>
      </w:r>
      <w:r w:rsidRPr="00795EA9">
        <w:rPr>
          <w:rFonts w:ascii="Times New Roman" w:eastAsia="Calibri" w:hAnsi="Times New Roman" w:cs="Times New Roman"/>
          <w:sz w:val="24"/>
          <w:szCs w:val="24"/>
        </w:rPr>
        <w:lastRenderedPageBreak/>
        <w:t>historiador y director del </w:t>
      </w:r>
      <w:hyperlink r:id="rId5" w:tgtFrame="_blank" w:history="1">
        <w:r w:rsidRPr="00795EA9">
          <w:rPr>
            <w:rFonts w:ascii="Times New Roman" w:eastAsia="Calibri" w:hAnsi="Times New Roman" w:cs="Times New Roman"/>
            <w:sz w:val="24"/>
            <w:szCs w:val="24"/>
          </w:rPr>
          <w:t>Museo Histórico Nacional</w:t>
        </w:r>
      </w:hyperlink>
      <w:r w:rsidRPr="00795EA9">
        <w:rPr>
          <w:rFonts w:ascii="Times New Roman" w:eastAsia="Calibri" w:hAnsi="Times New Roman" w:cs="Times New Roman"/>
          <w:sz w:val="24"/>
          <w:szCs w:val="24"/>
        </w:rPr>
        <w:t>, </w:t>
      </w:r>
      <w:r w:rsidRPr="00795EA9">
        <w:rPr>
          <w:rFonts w:ascii="Times New Roman" w:eastAsia="Calibri" w:hAnsi="Times New Roman" w:cs="Times New Roman"/>
          <w:b/>
          <w:bCs/>
          <w:sz w:val="24"/>
          <w:szCs w:val="24"/>
        </w:rPr>
        <w:t xml:space="preserve">Gabriel Di </w:t>
      </w:r>
      <w:proofErr w:type="spellStart"/>
      <w:r w:rsidRPr="00795EA9">
        <w:rPr>
          <w:rFonts w:ascii="Times New Roman" w:eastAsia="Calibri" w:hAnsi="Times New Roman" w:cs="Times New Roman"/>
          <w:b/>
          <w:bCs/>
          <w:sz w:val="24"/>
          <w:szCs w:val="24"/>
        </w:rPr>
        <w:t>Meglio</w:t>
      </w:r>
      <w:proofErr w:type="spellEnd"/>
      <w:r w:rsidRPr="00795EA9">
        <w:rPr>
          <w:rFonts w:ascii="Times New Roman" w:eastAsia="Calibri" w:hAnsi="Times New Roman" w:cs="Times New Roman"/>
          <w:b/>
          <w:bCs/>
          <w:sz w:val="24"/>
          <w:szCs w:val="24"/>
        </w:rPr>
        <w:t>,</w:t>
      </w:r>
      <w:r w:rsidRPr="00795EA9">
        <w:rPr>
          <w:rFonts w:ascii="Times New Roman" w:eastAsia="Calibri" w:hAnsi="Times New Roman" w:cs="Times New Roman"/>
          <w:sz w:val="24"/>
          <w:szCs w:val="24"/>
        </w:rPr>
        <w:t> en el texto </w:t>
      </w:r>
      <w:r w:rsidRPr="00795EA9">
        <w:rPr>
          <w:rFonts w:ascii="Times New Roman" w:eastAsia="Calibri" w:hAnsi="Times New Roman" w:cs="Times New Roman"/>
          <w:i/>
          <w:iCs/>
          <w:sz w:val="24"/>
          <w:szCs w:val="24"/>
        </w:rPr>
        <w:t>Un instante de victoria</w:t>
      </w:r>
      <w:r w:rsidRPr="00795EA9">
        <w:rPr>
          <w:rFonts w:ascii="Times New Roman" w:eastAsia="Calibri" w:hAnsi="Times New Roman" w:cs="Times New Roman"/>
          <w:sz w:val="24"/>
          <w:szCs w:val="24"/>
        </w:rPr>
        <w:t> (2019).</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“En 1969, el descontento de los trabajadores metalúrgicos, de la industria automotriz, de Luz y Fuerza y del sindicato de transporte fue en aumento por cuestiones de cada sector y, también a causa de la política nacional, propició una gran huelga. La confluencia de tres dirigentes sindicales dio inicio al Cordobazo: </w:t>
      </w:r>
      <w:r w:rsidRPr="00795EA9">
        <w:rPr>
          <w:rFonts w:ascii="Times New Roman" w:eastAsia="Calibri" w:hAnsi="Times New Roman" w:cs="Times New Roman"/>
          <w:b/>
          <w:bCs/>
          <w:sz w:val="24"/>
          <w:szCs w:val="24"/>
        </w:rPr>
        <w:t>Elpidio Torres, Atilio López</w:t>
      </w:r>
      <w:r w:rsidRPr="00795EA9">
        <w:rPr>
          <w:rFonts w:ascii="Times New Roman" w:eastAsia="Calibri" w:hAnsi="Times New Roman" w:cs="Times New Roman"/>
          <w:sz w:val="24"/>
          <w:szCs w:val="24"/>
        </w:rPr>
        <w:t> (peronistas) y </w:t>
      </w:r>
      <w:r w:rsidRPr="00795EA9">
        <w:rPr>
          <w:rFonts w:ascii="Times New Roman" w:eastAsia="Calibri" w:hAnsi="Times New Roman" w:cs="Times New Roman"/>
          <w:b/>
          <w:bCs/>
          <w:sz w:val="24"/>
          <w:szCs w:val="24"/>
        </w:rPr>
        <w:t>Agustín Tosco</w:t>
      </w:r>
      <w:r w:rsidRPr="00795EA9">
        <w:rPr>
          <w:rFonts w:ascii="Times New Roman" w:eastAsia="Calibri" w:hAnsi="Times New Roman" w:cs="Times New Roman"/>
          <w:sz w:val="24"/>
          <w:szCs w:val="24"/>
        </w:rPr>
        <w:t> (cuya filiación era de izquierda)", completa.</w:t>
      </w:r>
    </w:p>
    <w:p w:rsidR="00795EA9" w:rsidRPr="00795EA9" w:rsidRDefault="00795EA9" w:rsidP="00795EA9">
      <w:pPr>
        <w:rPr>
          <w:rFonts w:ascii="Times New Roman" w:eastAsia="Calibri" w:hAnsi="Times New Roman" w:cs="Times New Roman"/>
          <w:sz w:val="24"/>
          <w:szCs w:val="24"/>
        </w:rPr>
      </w:pPr>
      <w:proofErr w:type="gramStart"/>
      <w:r w:rsidRPr="00795EA9">
        <w:rPr>
          <w:rFonts w:ascii="Times New Roman" w:eastAsia="Calibri" w:hAnsi="Times New Roman" w:cs="Times New Roman"/>
          <w:sz w:val="24"/>
          <w:szCs w:val="24"/>
        </w:rPr>
        <w:t>s</w:t>
      </w:r>
      <w:proofErr w:type="gramEnd"/>
      <w:r w:rsidRPr="00795EA9">
        <w:rPr>
          <w:rFonts w:ascii="Times New Roman" w:eastAsia="Calibri" w:hAnsi="Times New Roman" w:cs="Times New Roman"/>
          <w:sz w:val="24"/>
          <w:szCs w:val="24"/>
        </w:rPr>
        <w:t xml:space="preserve"> que desde 1967, la </w:t>
      </w:r>
      <w:r w:rsidRPr="00795EA9">
        <w:rPr>
          <w:rFonts w:ascii="Times New Roman" w:eastAsia="Calibri" w:hAnsi="Times New Roman" w:cs="Times New Roman"/>
          <w:b/>
          <w:bCs/>
          <w:sz w:val="24"/>
          <w:szCs w:val="24"/>
        </w:rPr>
        <w:t>Confederación General del Trabajo (CGT)</w:t>
      </w:r>
      <w:r w:rsidRPr="00795EA9">
        <w:rPr>
          <w:rFonts w:ascii="Times New Roman" w:eastAsia="Calibri" w:hAnsi="Times New Roman" w:cs="Times New Roman"/>
          <w:sz w:val="24"/>
          <w:szCs w:val="24"/>
        </w:rPr>
        <w:t xml:space="preserve"> se encontraba dividida en dos: la </w:t>
      </w:r>
      <w:proofErr w:type="spellStart"/>
      <w:r w:rsidRPr="00795EA9">
        <w:rPr>
          <w:rFonts w:ascii="Times New Roman" w:eastAsia="Calibri" w:hAnsi="Times New Roman" w:cs="Times New Roman"/>
          <w:sz w:val="24"/>
          <w:szCs w:val="24"/>
        </w:rPr>
        <w:t>Azopardo</w:t>
      </w:r>
      <w:proofErr w:type="spellEnd"/>
      <w:r w:rsidRPr="00795EA9">
        <w:rPr>
          <w:rFonts w:ascii="Times New Roman" w:eastAsia="Calibri" w:hAnsi="Times New Roman" w:cs="Times New Roman"/>
          <w:sz w:val="24"/>
          <w:szCs w:val="24"/>
        </w:rPr>
        <w:t>, con tendencia dialoguista, y la de los Argentinos, abiertamente opuesta al gobierno militar. En Córdoba, </w:t>
      </w:r>
      <w:r w:rsidRPr="00795EA9">
        <w:rPr>
          <w:rFonts w:ascii="Times New Roman" w:eastAsia="Calibri" w:hAnsi="Times New Roman" w:cs="Times New Roman"/>
          <w:b/>
          <w:bCs/>
          <w:sz w:val="24"/>
          <w:szCs w:val="24"/>
        </w:rPr>
        <w:t>los dos sectores acordaron de inmediato convocar a un paro, pero a diferencia de lo que se había dispuesto a nivel nacional definieron que fuera "activo". </w:t>
      </w:r>
      <w:r w:rsidRPr="00795EA9">
        <w:rPr>
          <w:rFonts w:ascii="Times New Roman" w:eastAsia="Calibri" w:hAnsi="Times New Roman" w:cs="Times New Roman"/>
          <w:sz w:val="24"/>
          <w:szCs w:val="24"/>
        </w:rPr>
        <w:t>Por eso, el jueves 29 a las 11 horas los obreros salieron de las fábricas y se movilizaron al centro para hacer un acto frente a la sede de la CGT local.</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El gobernador de facto local,</w:t>
      </w:r>
      <w:r w:rsidRPr="00795EA9">
        <w:rPr>
          <w:rFonts w:ascii="Times New Roman" w:eastAsia="Calibri" w:hAnsi="Times New Roman" w:cs="Times New Roman"/>
          <w:b/>
          <w:bCs/>
          <w:sz w:val="24"/>
          <w:szCs w:val="24"/>
        </w:rPr>
        <w:t> Carlos Caballero,</w:t>
      </w:r>
      <w:r w:rsidRPr="00795EA9">
        <w:rPr>
          <w:rFonts w:ascii="Times New Roman" w:eastAsia="Calibri" w:hAnsi="Times New Roman" w:cs="Times New Roman"/>
          <w:sz w:val="24"/>
          <w:szCs w:val="24"/>
        </w:rPr>
        <w:t xml:space="preserve"> vació la ciudad y trató de impedir la llegada de la movilización. Mientras se reunían, la </w:t>
      </w:r>
      <w:proofErr w:type="spellStart"/>
      <w:r w:rsidRPr="00795EA9">
        <w:rPr>
          <w:rFonts w:ascii="Times New Roman" w:eastAsia="Calibri" w:hAnsi="Times New Roman" w:cs="Times New Roman"/>
          <w:sz w:val="24"/>
          <w:szCs w:val="24"/>
        </w:rPr>
        <w:t>policia</w:t>
      </w:r>
      <w:proofErr w:type="spellEnd"/>
      <w:r w:rsidRPr="00795EA9">
        <w:rPr>
          <w:rFonts w:ascii="Times New Roman" w:eastAsia="Calibri" w:hAnsi="Times New Roman" w:cs="Times New Roman"/>
          <w:sz w:val="24"/>
          <w:szCs w:val="24"/>
        </w:rPr>
        <w:t xml:space="preserve"> asesinó al obrero metalúrgico </w:t>
      </w:r>
      <w:r w:rsidRPr="00795EA9">
        <w:rPr>
          <w:rFonts w:ascii="Times New Roman" w:eastAsia="Calibri" w:hAnsi="Times New Roman" w:cs="Times New Roman"/>
          <w:b/>
          <w:bCs/>
          <w:sz w:val="24"/>
          <w:szCs w:val="24"/>
        </w:rPr>
        <w:t>Máximo Mena</w:t>
      </w:r>
      <w:r w:rsidRPr="00795EA9">
        <w:rPr>
          <w:rFonts w:ascii="Times New Roman" w:eastAsia="Calibri" w:hAnsi="Times New Roman" w:cs="Times New Roman"/>
          <w:sz w:val="24"/>
          <w:szCs w:val="24"/>
        </w:rPr>
        <w:t> cuando su columna fue interceptada con balas de plomo.</w:t>
      </w:r>
    </w:p>
    <w:p w:rsidR="00795EA9" w:rsidRPr="00795EA9" w:rsidRDefault="00795EA9" w:rsidP="00795EA9">
      <w:pPr>
        <w:rPr>
          <w:rFonts w:ascii="Times New Roman" w:eastAsia="Calibri" w:hAnsi="Times New Roman" w:cs="Times New Roman"/>
          <w:sz w:val="24"/>
          <w:szCs w:val="24"/>
        </w:rPr>
      </w:pPr>
      <w:proofErr w:type="gramStart"/>
      <w:r w:rsidRPr="00795EA9">
        <w:rPr>
          <w:rFonts w:ascii="Times New Roman" w:eastAsia="Calibri" w:hAnsi="Times New Roman" w:cs="Times New Roman"/>
          <w:sz w:val="24"/>
          <w:szCs w:val="24"/>
        </w:rPr>
        <w:t>a</w:t>
      </w:r>
      <w:proofErr w:type="gramEnd"/>
      <w:r w:rsidRPr="00795EA9">
        <w:rPr>
          <w:rFonts w:ascii="Times New Roman" w:eastAsia="Calibri" w:hAnsi="Times New Roman" w:cs="Times New Roman"/>
          <w:sz w:val="24"/>
          <w:szCs w:val="24"/>
        </w:rPr>
        <w:t xml:space="preserve"> bronca se extendió entre los manifestantes y los vecinos que desde los techos de los edificios arrojaban piedras a la policía, especialmente en el</w:t>
      </w:r>
      <w:r w:rsidRPr="00795EA9">
        <w:rPr>
          <w:rFonts w:ascii="Times New Roman" w:eastAsia="Calibri" w:hAnsi="Times New Roman" w:cs="Times New Roman"/>
          <w:b/>
          <w:bCs/>
          <w:sz w:val="24"/>
          <w:szCs w:val="24"/>
        </w:rPr>
        <w:t> Barrio Clínicas</w:t>
      </w:r>
      <w:r w:rsidRPr="00795EA9">
        <w:rPr>
          <w:rFonts w:ascii="Times New Roman" w:eastAsia="Calibri" w:hAnsi="Times New Roman" w:cs="Times New Roman"/>
          <w:sz w:val="24"/>
          <w:szCs w:val="24"/>
        </w:rPr>
        <w:t> habitado por universitarios. </w:t>
      </w:r>
      <w:r w:rsidRPr="00795EA9">
        <w:rPr>
          <w:rFonts w:ascii="Times New Roman" w:eastAsia="Calibri" w:hAnsi="Times New Roman" w:cs="Times New Roman"/>
          <w:b/>
          <w:bCs/>
          <w:sz w:val="24"/>
          <w:szCs w:val="24"/>
        </w:rPr>
        <w:t>Trabajadores y estudiantes empezaron a controlar del centro de la capital provincial con barricadas y piquetes,</w:t>
      </w:r>
      <w:r w:rsidRPr="00795EA9">
        <w:rPr>
          <w:rFonts w:ascii="Times New Roman" w:eastAsia="Calibri" w:hAnsi="Times New Roman" w:cs="Times New Roman"/>
          <w:sz w:val="24"/>
          <w:szCs w:val="24"/>
        </w:rPr>
        <w:t> que se inmortalizaron en cientos de postales fotográficas.</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Con la ayuda del Ejército, el gobernador Caballero retomó al día siguiente el control de la ciudad. Si bien no hay cifras oficiales, se calcula que hubo más de</w:t>
      </w:r>
      <w:r w:rsidRPr="00795EA9">
        <w:rPr>
          <w:rFonts w:ascii="Times New Roman" w:eastAsia="Calibri" w:hAnsi="Times New Roman" w:cs="Times New Roman"/>
          <w:b/>
          <w:bCs/>
          <w:sz w:val="24"/>
          <w:szCs w:val="24"/>
        </w:rPr>
        <w:t> 30 muertos por la represión además de cientos de detenidos</w:t>
      </w:r>
      <w:r w:rsidRPr="00795EA9">
        <w:rPr>
          <w:rFonts w:ascii="Times New Roman" w:eastAsia="Calibri" w:hAnsi="Times New Roman" w:cs="Times New Roman"/>
          <w:sz w:val="24"/>
          <w:szCs w:val="24"/>
        </w:rPr>
        <w:t> entre los que se encontraban Tosco, Torres, López y otros dirigentes.</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“Aunque el 30 de mayo el ejército recuperó el control de la ciudad y los principales dirigentes fueron encarcelados, el movimiento anunció el fracaso del proyecto de la dictadura para redefinir las reglas. Junto con otras puebladas, otros “</w:t>
      </w:r>
      <w:proofErr w:type="spellStart"/>
      <w:r w:rsidRPr="00795EA9">
        <w:rPr>
          <w:rFonts w:ascii="Times New Roman" w:eastAsia="Calibri" w:hAnsi="Times New Roman" w:cs="Times New Roman"/>
          <w:sz w:val="24"/>
          <w:szCs w:val="24"/>
        </w:rPr>
        <w:t>azos</w:t>
      </w:r>
      <w:proofErr w:type="spellEnd"/>
      <w:r w:rsidRPr="00795EA9">
        <w:rPr>
          <w:rFonts w:ascii="Times New Roman" w:eastAsia="Calibri" w:hAnsi="Times New Roman" w:cs="Times New Roman"/>
          <w:sz w:val="24"/>
          <w:szCs w:val="24"/>
        </w:rPr>
        <w:t xml:space="preserve">” argentinos, marcó el rumbo de la resistencia popular y fue el punto de partida de una radicalización política y social de grandes proporciones”, explica Di </w:t>
      </w:r>
      <w:proofErr w:type="spellStart"/>
      <w:r w:rsidRPr="00795EA9">
        <w:rPr>
          <w:rFonts w:ascii="Times New Roman" w:eastAsia="Calibri" w:hAnsi="Times New Roman" w:cs="Times New Roman"/>
          <w:sz w:val="24"/>
          <w:szCs w:val="24"/>
        </w:rPr>
        <w:t>Meglio</w:t>
      </w:r>
      <w:proofErr w:type="spellEnd"/>
      <w:r w:rsidRPr="00795EA9">
        <w:rPr>
          <w:rFonts w:ascii="Times New Roman" w:eastAsia="Calibri" w:hAnsi="Times New Roman" w:cs="Times New Roman"/>
          <w:sz w:val="24"/>
          <w:szCs w:val="24"/>
        </w:rPr>
        <w:t>.</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En lo inmediato, significó  la renuncia del gobernador Caballero y el principio del fin para </w:t>
      </w:r>
      <w:proofErr w:type="spellStart"/>
      <w:r w:rsidRPr="00795EA9">
        <w:rPr>
          <w:rFonts w:ascii="Times New Roman" w:eastAsia="Calibri" w:hAnsi="Times New Roman" w:cs="Times New Roman"/>
          <w:sz w:val="24"/>
          <w:szCs w:val="24"/>
        </w:rPr>
        <w:t>Onganía</w:t>
      </w:r>
      <w:proofErr w:type="spellEnd"/>
      <w:r w:rsidRPr="00795EA9">
        <w:rPr>
          <w:rFonts w:ascii="Times New Roman" w:eastAsia="Calibri" w:hAnsi="Times New Roman" w:cs="Times New Roman"/>
          <w:sz w:val="24"/>
          <w:szCs w:val="24"/>
        </w:rPr>
        <w:t>. Tras 17 meses,  todos los dirigentes detenidos recuperaron su libertad y retomaron la actividad gremial en Córdoba.</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Para Di </w:t>
      </w:r>
      <w:proofErr w:type="spellStart"/>
      <w:r w:rsidRPr="00795EA9">
        <w:rPr>
          <w:rFonts w:ascii="Times New Roman" w:eastAsia="Calibri" w:hAnsi="Times New Roman" w:cs="Times New Roman"/>
          <w:sz w:val="24"/>
          <w:szCs w:val="24"/>
        </w:rPr>
        <w:t>Meglio</w:t>
      </w:r>
      <w:proofErr w:type="spellEnd"/>
      <w:r w:rsidRPr="00795EA9">
        <w:rPr>
          <w:rFonts w:ascii="Times New Roman" w:eastAsia="Calibri" w:hAnsi="Times New Roman" w:cs="Times New Roman"/>
          <w:sz w:val="24"/>
          <w:szCs w:val="24"/>
        </w:rPr>
        <w:t>, </w:t>
      </w:r>
      <w:r w:rsidRPr="00795EA9">
        <w:rPr>
          <w:rFonts w:ascii="Times New Roman" w:eastAsia="Calibri" w:hAnsi="Times New Roman" w:cs="Times New Roman"/>
          <w:b/>
          <w:bCs/>
          <w:sz w:val="24"/>
          <w:szCs w:val="24"/>
        </w:rPr>
        <w:t>el </w:t>
      </w:r>
      <w:r w:rsidRPr="00795EA9">
        <w:rPr>
          <w:rFonts w:ascii="Times New Roman" w:eastAsia="Calibri" w:hAnsi="Times New Roman" w:cs="Times New Roman"/>
          <w:b/>
          <w:bCs/>
          <w:i/>
          <w:iCs/>
          <w:sz w:val="24"/>
          <w:szCs w:val="24"/>
        </w:rPr>
        <w:t>Cordobazo</w:t>
      </w:r>
      <w:r w:rsidRPr="00795EA9">
        <w:rPr>
          <w:rFonts w:ascii="Times New Roman" w:eastAsia="Calibri" w:hAnsi="Times New Roman" w:cs="Times New Roman"/>
          <w:b/>
          <w:bCs/>
          <w:sz w:val="24"/>
          <w:szCs w:val="24"/>
        </w:rPr>
        <w:t> “muy pronto se convirtió en un mito”</w:t>
      </w:r>
      <w:r w:rsidRPr="00795EA9">
        <w:rPr>
          <w:rFonts w:ascii="Times New Roman" w:eastAsia="Calibri" w:hAnsi="Times New Roman" w:cs="Times New Roman"/>
          <w:sz w:val="24"/>
          <w:szCs w:val="24"/>
        </w:rPr>
        <w:t xml:space="preserve">. “Para quienes lo vivieron fue una referencia. Para quienes nacimos después, uno de esos momentos con aura, cuando la realidad se pone en cuestión, cuando la acción humana parece poderlo todo. Si bien no estuvo exento de tragedia y tal vez a causa del vértigo de los hechos en los años siguientes, el Cordobazo quedó en cierta medida separado de la posterior lucha armada, de </w:t>
      </w:r>
      <w:r w:rsidRPr="00795EA9">
        <w:rPr>
          <w:rFonts w:ascii="Times New Roman" w:eastAsia="Calibri" w:hAnsi="Times New Roman" w:cs="Times New Roman"/>
          <w:sz w:val="24"/>
          <w:szCs w:val="24"/>
        </w:rPr>
        <w:lastRenderedPageBreak/>
        <w:t>la espiral de violencia y del terrorismo de Estado. Quedó situado antes del miedo, antes de la masacre, y su estela resulta más sonriente en la memoria”.</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ACTIVIDADES:</w:t>
      </w:r>
    </w:p>
    <w:p w:rsidR="00795EA9" w:rsidRPr="00795EA9" w:rsidRDefault="00795EA9" w:rsidP="00795EA9">
      <w:pPr>
        <w:numPr>
          <w:ilvl w:val="0"/>
          <w:numId w:val="2"/>
        </w:numPr>
        <w:contextualSpacing/>
        <w:rPr>
          <w:rFonts w:ascii="Times New Roman" w:eastAsia="Calibri" w:hAnsi="Times New Roman" w:cs="Times New Roman"/>
          <w:b/>
          <w:bCs/>
          <w:sz w:val="24"/>
          <w:szCs w:val="24"/>
        </w:rPr>
      </w:pPr>
      <w:r w:rsidRPr="00795EA9">
        <w:rPr>
          <w:rFonts w:ascii="Times New Roman" w:eastAsia="Calibri" w:hAnsi="Times New Roman" w:cs="Times New Roman"/>
          <w:b/>
          <w:bCs/>
          <w:sz w:val="24"/>
          <w:szCs w:val="24"/>
        </w:rPr>
        <w:t xml:space="preserve">Realizar un mapa conceptual: </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Cómo se elabora un Mapa Conceptual</w:t>
      </w:r>
    </w:p>
    <w:p w:rsidR="00795EA9" w:rsidRPr="00795EA9" w:rsidRDefault="00795EA9" w:rsidP="00795EA9">
      <w:pPr>
        <w:numPr>
          <w:ilvl w:val="0"/>
          <w:numId w:val="1"/>
        </w:num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Identifica el tema principal. </w:t>
      </w:r>
    </w:p>
    <w:p w:rsidR="00795EA9" w:rsidRPr="00795EA9" w:rsidRDefault="00795EA9" w:rsidP="00795EA9">
      <w:pPr>
        <w:numPr>
          <w:ilvl w:val="0"/>
          <w:numId w:val="1"/>
        </w:num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Identifica los conceptos clave. </w:t>
      </w:r>
    </w:p>
    <w:p w:rsidR="00795EA9" w:rsidRPr="00795EA9" w:rsidRDefault="00795EA9" w:rsidP="00795EA9">
      <w:pPr>
        <w:numPr>
          <w:ilvl w:val="0"/>
          <w:numId w:val="1"/>
        </w:num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Agrega enlaces para conectar los conceptos. </w:t>
      </w:r>
    </w:p>
    <w:p w:rsidR="00795EA9" w:rsidRPr="00795EA9" w:rsidRDefault="00795EA9" w:rsidP="00795EA9">
      <w:pPr>
        <w:numPr>
          <w:ilvl w:val="0"/>
          <w:numId w:val="1"/>
        </w:numPr>
        <w:rPr>
          <w:rFonts w:ascii="Times New Roman" w:eastAsia="Calibri" w:hAnsi="Times New Roman" w:cs="Times New Roman"/>
          <w:sz w:val="24"/>
          <w:szCs w:val="24"/>
        </w:rPr>
      </w:pPr>
      <w:r w:rsidRPr="00795EA9">
        <w:rPr>
          <w:rFonts w:ascii="Times New Roman" w:eastAsia="Calibri" w:hAnsi="Times New Roman" w:cs="Times New Roman"/>
          <w:sz w:val="24"/>
          <w:szCs w:val="24"/>
        </w:rPr>
        <w:t>Presenta y comparte tu trabajo</w:t>
      </w:r>
    </w:p>
    <w:p w:rsidR="00795EA9" w:rsidRPr="00795EA9" w:rsidRDefault="00795EA9" w:rsidP="00795EA9">
      <w:pPr>
        <w:rPr>
          <w:rFonts w:ascii="Times New Roman" w:eastAsia="Calibri" w:hAnsi="Times New Roman" w:cs="Times New Roman"/>
          <w:sz w:val="24"/>
          <w:szCs w:val="24"/>
        </w:rPr>
      </w:pPr>
      <w:r w:rsidRPr="00795EA9">
        <w:rPr>
          <w:rFonts w:ascii="Times New Roman" w:eastAsia="Calibri" w:hAnsi="Times New Roman" w:cs="Times New Roman"/>
          <w:sz w:val="24"/>
          <w:szCs w:val="24"/>
        </w:rPr>
        <w:t xml:space="preserve">Para poder realizarlo visualiza este instructivo </w:t>
      </w:r>
      <w:hyperlink r:id="rId6" w:history="1">
        <w:r w:rsidRPr="00795EA9">
          <w:rPr>
            <w:rFonts w:ascii="Times New Roman" w:eastAsia="Calibri" w:hAnsi="Times New Roman" w:cs="Times New Roman"/>
            <w:color w:val="0563C1"/>
            <w:sz w:val="24"/>
            <w:szCs w:val="24"/>
            <w:u w:val="single"/>
          </w:rPr>
          <w:t>https://www.youtube.com/watch?v=_vnxQG8uebY&amp;t=2</w:t>
        </w:r>
      </w:hyperlink>
    </w:p>
    <w:p w:rsidR="00795EA9" w:rsidRPr="00795EA9" w:rsidRDefault="00795EA9" w:rsidP="00795EA9">
      <w:pPr>
        <w:numPr>
          <w:ilvl w:val="0"/>
          <w:numId w:val="2"/>
        </w:numPr>
        <w:contextualSpacing/>
        <w:rPr>
          <w:rFonts w:ascii="Times New Roman" w:eastAsia="Calibri" w:hAnsi="Times New Roman" w:cs="Times New Roman"/>
          <w:sz w:val="24"/>
          <w:szCs w:val="24"/>
        </w:rPr>
      </w:pPr>
      <w:r w:rsidRPr="00795EA9">
        <w:rPr>
          <w:rFonts w:ascii="Times New Roman" w:eastAsia="Calibri" w:hAnsi="Times New Roman" w:cs="Times New Roman"/>
          <w:b/>
          <w:bCs/>
          <w:sz w:val="24"/>
          <w:szCs w:val="24"/>
        </w:rPr>
        <w:t>Realiza una breve conclusión personal, no más de diez renglones</w:t>
      </w:r>
      <w:r w:rsidRPr="00795EA9">
        <w:rPr>
          <w:rFonts w:ascii="Times New Roman" w:eastAsia="Calibri" w:hAnsi="Times New Roman" w:cs="Times New Roman"/>
          <w:sz w:val="24"/>
          <w:szCs w:val="24"/>
        </w:rPr>
        <w:t xml:space="preserve">. Pero es importante que la redacción sea personal, clara, con correcta redacción (signos de puntuación, comas, sangrías etc.) y sin errores de ortografía. Conforme se espera de un estudiante que está a punto de terminar el secundario. </w:t>
      </w:r>
    </w:p>
    <w:p w:rsidR="00795EA9" w:rsidRPr="00232B7C" w:rsidRDefault="00795EA9" w:rsidP="00795EA9">
      <w:pPr>
        <w:jc w:val="center"/>
        <w:rPr>
          <w:rFonts w:ascii="Times New Roman" w:hAnsi="Times New Roman" w:cs="Times New Roman"/>
          <w:b/>
          <w:bCs/>
        </w:rPr>
      </w:pPr>
      <w:r w:rsidRPr="00232B7C">
        <w:rPr>
          <w:rFonts w:ascii="Times New Roman" w:hAnsi="Times New Roman" w:cs="Times New Roman"/>
          <w:b/>
          <w:bCs/>
        </w:rPr>
        <w:t>Organizaciones guerrilleras</w:t>
      </w:r>
    </w:p>
    <w:p w:rsidR="00795EA9" w:rsidRPr="00232B7C" w:rsidRDefault="00795EA9" w:rsidP="00795EA9">
      <w:pPr>
        <w:rPr>
          <w:rFonts w:ascii="Times New Roman" w:hAnsi="Times New Roman" w:cs="Times New Roman"/>
          <w:u w:val="single"/>
        </w:rPr>
      </w:pPr>
    </w:p>
    <w:p w:rsidR="00795EA9" w:rsidRPr="00795EA9" w:rsidRDefault="00795EA9" w:rsidP="00795EA9">
      <w:pPr>
        <w:rPr>
          <w:rFonts w:ascii="Times New Roman" w:hAnsi="Times New Roman" w:cs="Times New Roman"/>
          <w:sz w:val="24"/>
          <w:szCs w:val="24"/>
          <w:u w:val="single"/>
        </w:rPr>
      </w:pPr>
      <w:r w:rsidRPr="00795EA9">
        <w:rPr>
          <w:rFonts w:ascii="Times New Roman" w:hAnsi="Times New Roman" w:cs="Times New Roman"/>
          <w:sz w:val="24"/>
          <w:szCs w:val="24"/>
          <w:u w:val="single"/>
        </w:rPr>
        <w:t>Después del Cordobazo y otros “</w:t>
      </w:r>
      <w:proofErr w:type="spellStart"/>
      <w:r w:rsidRPr="00795EA9">
        <w:rPr>
          <w:rFonts w:ascii="Times New Roman" w:hAnsi="Times New Roman" w:cs="Times New Roman"/>
          <w:sz w:val="24"/>
          <w:szCs w:val="24"/>
          <w:u w:val="single"/>
        </w:rPr>
        <w:t>azos</w:t>
      </w:r>
      <w:proofErr w:type="spellEnd"/>
      <w:r w:rsidRPr="00795EA9">
        <w:rPr>
          <w:rFonts w:ascii="Times New Roman" w:hAnsi="Times New Roman" w:cs="Times New Roman"/>
          <w:sz w:val="24"/>
          <w:szCs w:val="24"/>
          <w:u w:val="single"/>
        </w:rPr>
        <w:t>”</w:t>
      </w:r>
    </w:p>
    <w:p w:rsidR="00795EA9" w:rsidRPr="00795EA9" w:rsidRDefault="00795EA9" w:rsidP="00795EA9">
      <w:pPr>
        <w:rPr>
          <w:rFonts w:ascii="Times New Roman" w:hAnsi="Times New Roman" w:cs="Times New Roman"/>
          <w:sz w:val="24"/>
          <w:szCs w:val="24"/>
        </w:rPr>
      </w:pP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 xml:space="preserve">   El Cordobazo, que estallo el 29 de Mayo de 1969 en la Ciudad de Córdoba, y los movimientos que replicaron sus formas, levantamiento obrero y estudiantil y toma de las calles por la población, fueron las respuestas más certeras de la población que se oponía a la dictadura militar autodenominada "Revolución Argentina" instaurada en 1966. Sin embargo, y a pesar de la enorme envergadura de los levantamientos populares, la dictadura estaba dispuesta hasta las últimas consecuencias en implementar su plan de ajuste en beneficio del capital trasnacional y extranjero que se había establecido en el país, así como de aplicar férreamente la “Doctrina de Seguridad Nacional” impuesta desde Washington.</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 xml:space="preserve">    Es por eso que la respuesta del régimen militar, a pesar de los duros golpes acertados por los levantamientos de las provincias, fue agudizar la represión, la persecución política, las detenciones arbitrarias y la más férrea censura. Las derrotas a los levantamientos populares de las provincias y la agudización de la represión por parte del ejercito hicieron pensar a un sector del movimiento obrero (el más radicalizado que enarbolaba ya la consigna de la “Patria Socialista”) y de los sectores medios radicalizados (estudiantes e intelectuales) que la única vía para derrotar a la dictadura era emular el camino de la lucha armada, aquella que había logrado el triunfo de los revolucionarios en Cuba, y que estaba siendo utilizada </w:t>
      </w:r>
      <w:r w:rsidRPr="00795EA9">
        <w:rPr>
          <w:rFonts w:ascii="Times New Roman" w:hAnsi="Times New Roman" w:cs="Times New Roman"/>
          <w:sz w:val="24"/>
          <w:szCs w:val="24"/>
        </w:rPr>
        <w:lastRenderedPageBreak/>
        <w:t>por los Movimientos de Liberación Nacional de Argelia y Vietnam contra la colonización europea y norteamericana.</w:t>
      </w:r>
    </w:p>
    <w:p w:rsidR="00795EA9" w:rsidRPr="00795EA9" w:rsidRDefault="00795EA9" w:rsidP="00795EA9">
      <w:pPr>
        <w:rPr>
          <w:rFonts w:ascii="Times New Roman" w:hAnsi="Times New Roman" w:cs="Times New Roman"/>
          <w:sz w:val="24"/>
          <w:szCs w:val="24"/>
          <w:u w:val="single"/>
        </w:rPr>
      </w:pPr>
      <w:r w:rsidRPr="00795EA9">
        <w:rPr>
          <w:rFonts w:ascii="Times New Roman" w:hAnsi="Times New Roman" w:cs="Times New Roman"/>
          <w:sz w:val="24"/>
          <w:szCs w:val="24"/>
          <w:u w:val="single"/>
        </w:rPr>
        <w:t>Las organizaciones políticas-armadas</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 xml:space="preserve">   Ya para fines de la década del `60 comienzan a actuar en la Argentina agrupaciones que postulan la vía armada como método de acción política. La aparición de las organizaciones armadas debe entenderse dentro de un contexto de profunda radicalización del movimiento obrero y de sectores de la juventud de la clase media, inentendible sin tomar en cuenta el alcance de la Revolución Cubana, de la figura de Ernesto Che Guevara (comandante argentino-cubano quien sería asesinado en 1967 en Bolivia intentando impulsar un foco guerrillero revolucionario en ese país) y la existencia de la Unión Soviética (en franca disputa con Estados Unidos). El socialismo empieza a tomarse como una alternativa real para superar las injusticias sociales dentro del capitalismo occidental.</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Es por eso que esta radicalización alcanza tanto a expresiones del peronismo, como al surgimiento de nuevos agrupamientos de izquierda marxista.</w:t>
      </w:r>
    </w:p>
    <w:p w:rsidR="00795EA9" w:rsidRPr="00795EA9" w:rsidRDefault="00795EA9" w:rsidP="00795EA9">
      <w:pPr>
        <w:rPr>
          <w:rFonts w:ascii="Times New Roman" w:hAnsi="Times New Roman" w:cs="Times New Roman"/>
          <w:b/>
          <w:bCs/>
          <w:sz w:val="24"/>
          <w:szCs w:val="24"/>
        </w:rPr>
      </w:pPr>
      <w:r w:rsidRPr="00795EA9">
        <w:rPr>
          <w:rFonts w:ascii="Times New Roman" w:hAnsi="Times New Roman" w:cs="Times New Roman"/>
          <w:b/>
          <w:bCs/>
          <w:sz w:val="24"/>
          <w:szCs w:val="24"/>
        </w:rPr>
        <w:t xml:space="preserve">Actividades </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1) Observar con mucho detenimiento el video proporcionado en el link</w:t>
      </w:r>
    </w:p>
    <w:p w:rsidR="00795EA9" w:rsidRPr="00795EA9" w:rsidRDefault="00795EA9" w:rsidP="00795EA9">
      <w:pPr>
        <w:rPr>
          <w:rFonts w:ascii="Times New Roman" w:hAnsi="Times New Roman" w:cs="Times New Roman"/>
          <w:sz w:val="24"/>
          <w:szCs w:val="24"/>
        </w:rPr>
      </w:pPr>
      <w:hyperlink r:id="rId7" w:history="1">
        <w:r w:rsidRPr="00795EA9">
          <w:rPr>
            <w:rStyle w:val="Hipervnculo"/>
            <w:rFonts w:ascii="Times New Roman" w:hAnsi="Times New Roman" w:cs="Times New Roman"/>
            <w:sz w:val="24"/>
            <w:szCs w:val="24"/>
          </w:rPr>
          <w:t>https://www.youtube.com/watch?v=wN-2PiJGnt0</w:t>
        </w:r>
      </w:hyperlink>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2) Responde las siguientes consignas:</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a) ¿Cuáles fueron los acontecimientos exteriores que influyeron en la formación de las organizaciones guerrilleras argentinas?</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b) ¿Cuáles fueron los acontecimientos internos que generaron el inicio de la guerrilla en Argentina?</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c) Nombre y caracterice las organizaciones guerrilleras argentinas</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d)  ¿En qué situación quedó la guerrilla durante el gobierno de Perón?</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e) ¿A qué se llamó Triple A”</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 xml:space="preserve">f) ¿Cuáles fueron las medidas tomadas por Ítalo </w:t>
      </w:r>
      <w:proofErr w:type="spellStart"/>
      <w:r w:rsidRPr="00795EA9">
        <w:rPr>
          <w:rFonts w:ascii="Times New Roman" w:hAnsi="Times New Roman" w:cs="Times New Roman"/>
          <w:sz w:val="24"/>
          <w:szCs w:val="24"/>
        </w:rPr>
        <w:t>Luder</w:t>
      </w:r>
      <w:proofErr w:type="spellEnd"/>
      <w:r w:rsidRPr="00795EA9">
        <w:rPr>
          <w:rFonts w:ascii="Times New Roman" w:hAnsi="Times New Roman" w:cs="Times New Roman"/>
          <w:sz w:val="24"/>
          <w:szCs w:val="24"/>
        </w:rPr>
        <w:t>?</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g) ¿Qué consecuencias generó?</w:t>
      </w:r>
    </w:p>
    <w:p w:rsidR="00795EA9" w:rsidRPr="00795EA9" w:rsidRDefault="00795EA9" w:rsidP="00795EA9">
      <w:pPr>
        <w:rPr>
          <w:rFonts w:ascii="Times New Roman" w:hAnsi="Times New Roman" w:cs="Times New Roman"/>
          <w:sz w:val="24"/>
          <w:szCs w:val="24"/>
        </w:rPr>
      </w:pPr>
      <w:r w:rsidRPr="00795EA9">
        <w:rPr>
          <w:rFonts w:ascii="Times New Roman" w:hAnsi="Times New Roman" w:cs="Times New Roman"/>
          <w:sz w:val="24"/>
          <w:szCs w:val="24"/>
        </w:rPr>
        <w:t>3) En base a todo lo que aprendiste redacta una conclusión personal. Utiliza todas  las reglas ortográficas.</w:t>
      </w:r>
    </w:p>
    <w:p w:rsidR="00795EA9" w:rsidRPr="00232B7C" w:rsidRDefault="00795EA9" w:rsidP="00795EA9">
      <w:pPr>
        <w:rPr>
          <w:rFonts w:ascii="Times New Roman" w:hAnsi="Times New Roman" w:cs="Times New Roman"/>
        </w:rPr>
      </w:pPr>
    </w:p>
    <w:p w:rsidR="00795EA9" w:rsidRPr="00795EA9" w:rsidRDefault="00795EA9" w:rsidP="00795EA9">
      <w:pPr>
        <w:rPr>
          <w:rFonts w:ascii="Times New Roman" w:hAnsi="Times New Roman" w:cs="Times New Roman"/>
          <w:sz w:val="24"/>
          <w:szCs w:val="24"/>
        </w:rPr>
      </w:pPr>
    </w:p>
    <w:sectPr w:rsidR="00795EA9" w:rsidRPr="00795E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36B34"/>
    <w:multiLevelType w:val="multilevel"/>
    <w:tmpl w:val="A27044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E1779F"/>
    <w:multiLevelType w:val="hybridMultilevel"/>
    <w:tmpl w:val="151064D2"/>
    <w:lvl w:ilvl="0" w:tplc="36CEC9EC">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A9"/>
    <w:rsid w:val="00466B5D"/>
    <w:rsid w:val="00795EA9"/>
    <w:rsid w:val="00B602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E1A53-A330-4346-BDAD-E734654E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95E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5EA9"/>
    <w:rPr>
      <w:color w:val="0563C1" w:themeColor="hyperlink"/>
      <w:u w:val="single"/>
    </w:rPr>
  </w:style>
  <w:style w:type="character" w:customStyle="1" w:styleId="Ttulo1Car">
    <w:name w:val="Título 1 Car"/>
    <w:basedOn w:val="Fuentedeprrafopredeter"/>
    <w:link w:val="Ttulo1"/>
    <w:uiPriority w:val="9"/>
    <w:rsid w:val="00795EA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wN-2PiJGn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vnxQG8uebY&amp;t=2" TargetMode="External"/><Relationship Id="rId5" Type="http://schemas.openxmlformats.org/officeDocument/2006/relationships/hyperlink" Target="https://museohistoriconacional.cultura.gob.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1490</Words>
  <Characters>8196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ortigoza</dc:creator>
  <cp:keywords/>
  <dc:description/>
  <cp:lastModifiedBy>romina ortigoza</cp:lastModifiedBy>
  <cp:revision>1</cp:revision>
  <dcterms:created xsi:type="dcterms:W3CDTF">2021-08-13T01:26:00Z</dcterms:created>
  <dcterms:modified xsi:type="dcterms:W3CDTF">2021-08-13T01:32:00Z</dcterms:modified>
</cp:coreProperties>
</file>