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c5e0b3" w:val="clear"/>
        <w:spacing w:after="0" w:line="240" w:lineRule="auto"/>
        <w:rPr>
          <w:rFonts w:ascii="Tahoma" w:cs="Tahoma" w:eastAsia="Tahoma" w:hAnsi="Tahoma"/>
          <w:b w:val="1"/>
          <w:color w:val="333333"/>
          <w:sz w:val="30"/>
          <w:szCs w:val="30"/>
        </w:rPr>
      </w:pPr>
      <w:r w:rsidDel="00000000" w:rsidR="00000000" w:rsidRPr="00000000">
        <w:rPr>
          <w:rFonts w:ascii="Tahoma" w:cs="Tahoma" w:eastAsia="Tahoma" w:hAnsi="Tahoma"/>
          <w:b w:val="1"/>
          <w:color w:val="333333"/>
          <w:sz w:val="30"/>
          <w:szCs w:val="30"/>
          <w:rtl w:val="0"/>
        </w:rPr>
        <w:t xml:space="preserve">EES N° 45 -HÉROES del ATLÁNTICO SUR- </w:t>
      </w:r>
    </w:p>
    <w:p w:rsidR="00000000" w:rsidDel="00000000" w:rsidP="00000000" w:rsidRDefault="00000000" w:rsidRPr="00000000" w14:paraId="00000002">
      <w:pPr>
        <w:shd w:fill="c5e0b3" w:val="clear"/>
        <w:spacing w:after="0" w:line="240" w:lineRule="auto"/>
        <w:rPr>
          <w:rFonts w:ascii="Tahoma" w:cs="Tahoma" w:eastAsia="Tahoma" w:hAnsi="Tahoma"/>
          <w:b w:val="1"/>
          <w:color w:val="333333"/>
        </w:rPr>
      </w:pPr>
      <w:r w:rsidDel="00000000" w:rsidR="00000000" w:rsidRPr="00000000">
        <w:rPr>
          <w:rtl w:val="0"/>
        </w:rPr>
      </w:r>
    </w:p>
    <w:p w:rsidR="00000000" w:rsidDel="00000000" w:rsidP="00000000" w:rsidRDefault="00000000" w:rsidRPr="00000000" w14:paraId="00000003">
      <w:pPr>
        <w:shd w:fill="ffffff" w:val="clear"/>
        <w:spacing w:after="0" w:line="240" w:lineRule="auto"/>
        <w:rPr>
          <w:rFonts w:ascii="Tahoma" w:cs="Tahoma" w:eastAsia="Tahoma" w:hAnsi="Tahoma"/>
          <w:b w:val="1"/>
          <w:color w:val="333333"/>
        </w:rPr>
      </w:pPr>
      <w:r w:rsidDel="00000000" w:rsidR="00000000" w:rsidRPr="00000000">
        <w:rPr>
          <w:rFonts w:ascii="Tahoma" w:cs="Tahoma" w:eastAsia="Tahoma" w:hAnsi="Tahoma"/>
          <w:b w:val="1"/>
          <w:color w:val="333333"/>
          <w:rtl w:val="0"/>
        </w:rPr>
        <w:t xml:space="preserve">ESPACIO CURRICULAR: SOCIOLOGÍA</w:t>
      </w:r>
    </w:p>
    <w:p w:rsidR="00000000" w:rsidDel="00000000" w:rsidP="00000000" w:rsidRDefault="00000000" w:rsidRPr="00000000" w14:paraId="00000004">
      <w:pPr>
        <w:shd w:fill="ffffff" w:val="clear"/>
        <w:spacing w:after="0" w:line="240" w:lineRule="auto"/>
        <w:rPr>
          <w:rFonts w:ascii="Tahoma" w:cs="Tahoma" w:eastAsia="Tahoma" w:hAnsi="Tahoma"/>
          <w:b w:val="1"/>
          <w:color w:val="333333"/>
        </w:rPr>
      </w:pPr>
      <w:r w:rsidDel="00000000" w:rsidR="00000000" w:rsidRPr="00000000">
        <w:rPr>
          <w:rFonts w:ascii="Tahoma" w:cs="Tahoma" w:eastAsia="Tahoma" w:hAnsi="Tahoma"/>
          <w:b w:val="1"/>
          <w:color w:val="333333"/>
          <w:rtl w:val="0"/>
        </w:rPr>
        <w:t xml:space="preserve">PROFESORA Patricia Petruk</w:t>
      </w:r>
    </w:p>
    <w:p w:rsidR="00000000" w:rsidDel="00000000" w:rsidP="00000000" w:rsidRDefault="00000000" w:rsidRPr="00000000" w14:paraId="00000005">
      <w:pPr>
        <w:shd w:fill="ffffff" w:val="clear"/>
        <w:spacing w:after="0" w:line="240" w:lineRule="auto"/>
        <w:rPr>
          <w:rFonts w:ascii="Tahoma" w:cs="Tahoma" w:eastAsia="Tahoma" w:hAnsi="Tahoma"/>
          <w:b w:val="1"/>
          <w:color w:val="333333"/>
        </w:rPr>
      </w:pPr>
      <w:r w:rsidDel="00000000" w:rsidR="00000000" w:rsidRPr="00000000">
        <w:rPr>
          <w:rFonts w:ascii="Tahoma" w:cs="Tahoma" w:eastAsia="Tahoma" w:hAnsi="Tahoma"/>
          <w:b w:val="1"/>
          <w:color w:val="333333"/>
          <w:rtl w:val="0"/>
        </w:rPr>
        <w:t xml:space="preserve">5To 5ª – Orientación en Ciencias Sociales- </w:t>
      </w:r>
    </w:p>
    <w:p w:rsidR="00000000" w:rsidDel="00000000" w:rsidP="00000000" w:rsidRDefault="00000000" w:rsidRPr="00000000" w14:paraId="00000006">
      <w:pPr>
        <w:shd w:fill="ffffff" w:val="clear"/>
        <w:spacing w:after="0" w:line="240" w:lineRule="auto"/>
        <w:rPr>
          <w:rFonts w:ascii="Tahoma" w:cs="Tahoma" w:eastAsia="Tahoma" w:hAnsi="Tahoma"/>
          <w:color w:val="333333"/>
          <w:sz w:val="28"/>
          <w:szCs w:val="28"/>
        </w:rPr>
      </w:pPr>
      <w:r w:rsidDel="00000000" w:rsidR="00000000" w:rsidRPr="00000000">
        <w:rPr>
          <w:rFonts w:ascii="Tahoma" w:cs="Tahoma" w:eastAsia="Tahoma" w:hAnsi="Tahoma"/>
          <w:b w:val="1"/>
          <w:color w:val="333333"/>
          <w:rtl w:val="0"/>
        </w:rPr>
        <w:t xml:space="preserve">Año 2021</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b w:val="1"/>
          <w:u w:val="single"/>
        </w:rPr>
      </w:pPr>
      <w:bookmarkStart w:colFirst="0" w:colLast="0" w:name="_gjdgxs" w:id="0"/>
      <w:bookmarkEnd w:id="0"/>
      <w:r w:rsidDel="00000000" w:rsidR="00000000" w:rsidRPr="00000000">
        <w:rPr>
          <w:b w:val="1"/>
          <w:u w:val="single"/>
          <w:rtl w:val="0"/>
        </w:rPr>
        <w:t xml:space="preserve"> TRABAJO  -  LA SOCIOLOGÍA COMO CIENCIA</w:t>
      </w:r>
    </w:p>
    <w:p w:rsidR="00000000" w:rsidDel="00000000" w:rsidP="00000000" w:rsidRDefault="00000000" w:rsidRPr="00000000" w14:paraId="00000009">
      <w:pPr>
        <w:rPr/>
      </w:pPr>
      <w:r w:rsidDel="00000000" w:rsidR="00000000" w:rsidRPr="00000000">
        <w:rPr>
          <w:rtl w:val="0"/>
        </w:rPr>
        <w:t xml:space="preserve">Alumn@s:</w:t>
      </w:r>
    </w:p>
    <w:p w:rsidR="00000000" w:rsidDel="00000000" w:rsidP="00000000" w:rsidRDefault="00000000" w:rsidRPr="00000000" w14:paraId="0000000A">
      <w:pPr>
        <w:jc w:val="both"/>
        <w:rPr>
          <w:i w:val="1"/>
        </w:rPr>
      </w:pPr>
      <w:r w:rsidDel="00000000" w:rsidR="00000000" w:rsidRPr="00000000">
        <w:rPr>
          <w:i w:val="1"/>
          <w:rtl w:val="0"/>
        </w:rPr>
        <w:t xml:space="preserve">Bienvenidos  a esta segunda clase del Espacio Curricular Sociología. </w:t>
      </w:r>
    </w:p>
    <w:p w:rsidR="00000000" w:rsidDel="00000000" w:rsidP="00000000" w:rsidRDefault="00000000" w:rsidRPr="00000000" w14:paraId="0000000B">
      <w:pPr>
        <w:jc w:val="both"/>
        <w:rPr>
          <w:i w:val="1"/>
        </w:rPr>
      </w:pPr>
      <w:r w:rsidDel="00000000" w:rsidR="00000000" w:rsidRPr="00000000">
        <w:rPr>
          <w:i w:val="1"/>
          <w:rtl w:val="0"/>
        </w:rPr>
        <w:t xml:space="preserve">Como estudiamos con anterioridad, la Sociología como pensamiento, reflexión acerca de las problemáticas inherentes a la vida social (de la polis en la Grecia clásica) se remonta a la disciplina filosófica. Fue luego con los drásticos cambios que se desenvolvieron a partir de la Revolución Francesa y la Revolución Industrial, que el pensamiento sociológico se comienza  a formalizar y separar del pensamiento filosófico. Así comienza la Sociología como una ciencia autónoma que define sus propios objetos de estudio y, desde luego, sus métodos de acercamiento a esos objetos. </w:t>
      </w:r>
    </w:p>
    <w:p w:rsidR="00000000" w:rsidDel="00000000" w:rsidP="00000000" w:rsidRDefault="00000000" w:rsidRPr="00000000" w14:paraId="0000000C">
      <w:pPr>
        <w:jc w:val="both"/>
        <w:rPr>
          <w:i w:val="1"/>
        </w:rPr>
      </w:pPr>
      <w:r w:rsidDel="00000000" w:rsidR="00000000" w:rsidRPr="00000000">
        <w:rPr>
          <w:i w:val="1"/>
          <w:rtl w:val="0"/>
        </w:rPr>
        <w:t xml:space="preserve">Podían verse en esos inicios dos tendencias en relación al objetivo (como intención) de estudio de la Sociología: una tendencia a estudiar los nuevos fenómenos para intentar retrotraer la situación actual al anterior “status quo” (situación-posición). Respondiendo a los intereses conservadores de la elites quienes se vieron desestabilizadas por la “aparición” de una nueva clase social y de una nueva situación en las relaciones sociales y políticas (posición conservadora). La otra tendencia, al estudio de la sociedad tal como se presenta, entender sus entramados, comprender las interrelaciones sociales que surgieron a partir de esas revoluciones, contribuir a la comprensión del nuevo orden social para acompañar las nuevas transformaciones que serían inevitables (posición revolucionaria marxista). </w:t>
      </w:r>
    </w:p>
    <w:p w:rsidR="00000000" w:rsidDel="00000000" w:rsidP="00000000" w:rsidRDefault="00000000" w:rsidRPr="00000000" w14:paraId="0000000D">
      <w:pPr>
        <w:jc w:val="both"/>
        <w:rPr>
          <w:i w:val="1"/>
        </w:rPr>
      </w:pPr>
      <w:r w:rsidDel="00000000" w:rsidR="00000000" w:rsidRPr="00000000">
        <w:rPr>
          <w:i w:val="1"/>
          <w:rtl w:val="0"/>
        </w:rPr>
        <w:t xml:space="preserve"> En tanto que ciencia, veremos que la Sociología tiene una forma particular de ver a su objeto. Pero ello requiere de una construcción. El objeto no se “da” simplemente, sino que se construye. Ya que son varias las otras miradas hacia ese mismo objeto (material). La conducta humana podría ser vista por la Psicología, por la Fisiología, por la Historia, la Economía, etc.  </w:t>
      </w:r>
    </w:p>
    <w:p w:rsidR="00000000" w:rsidDel="00000000" w:rsidP="00000000" w:rsidRDefault="00000000" w:rsidRPr="00000000" w14:paraId="0000000E">
      <w:pPr>
        <w:jc w:val="both"/>
        <w:rPr>
          <w:b w:val="1"/>
          <w:i w:val="1"/>
          <w:u w:val="single"/>
        </w:rPr>
      </w:pPr>
      <w:r w:rsidDel="00000000" w:rsidR="00000000" w:rsidRPr="00000000">
        <w:rPr>
          <w:b w:val="1"/>
          <w:i w:val="1"/>
          <w:u w:val="single"/>
          <w:rtl w:val="0"/>
        </w:rPr>
        <w:t xml:space="preserve">ACTIVIDADES: </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Realizar la lectura del Texto del Libro de Sociología de Héctor Recalde “Sociología” </w:t>
      </w:r>
      <w:r w:rsidDel="00000000" w:rsidR="00000000" w:rsidRPr="00000000">
        <w:rPr>
          <w:rFonts w:ascii="Calibri" w:cs="Calibri" w:eastAsia="Calibri" w:hAnsi="Calibri"/>
          <w:b w:val="0"/>
          <w:i w:val="1"/>
          <w:smallCaps w:val="0"/>
          <w:strike w:val="0"/>
          <w:color w:val="0563c1"/>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desde la página 12 “Perspectiva sociológica” hasta la página 19.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1"/>
          <w:smallCaps w:val="0"/>
          <w:strike w:val="0"/>
          <w:color w:val="000000"/>
          <w:sz w:val="22"/>
          <w:szCs w:val="22"/>
          <w:u w:val="none"/>
          <w:shd w:fill="auto" w:val="clear"/>
          <w:vertAlign w:val="baseline"/>
        </w:rPr>
      </w:pPr>
      <w:hyperlink r:id="rId6">
        <w:r w:rsidDel="00000000" w:rsidR="00000000" w:rsidRPr="00000000">
          <w:rPr>
            <w:rFonts w:ascii="Calibri" w:cs="Calibri" w:eastAsia="Calibri" w:hAnsi="Calibri"/>
            <w:b w:val="0"/>
            <w:i w:val="1"/>
            <w:smallCaps w:val="0"/>
            <w:strike w:val="0"/>
            <w:color w:val="1155cc"/>
            <w:sz w:val="22"/>
            <w:szCs w:val="22"/>
            <w:u w:val="single"/>
            <w:shd w:fill="auto" w:val="clear"/>
            <w:vertAlign w:val="baseline"/>
            <w:rtl w:val="0"/>
          </w:rPr>
          <w:t xml:space="preserve">https://drive.google.com/file/d/1qdgHb58SiG7M9HTuvhABLN2oqH45aWIr/view?usp=sharing</w:t>
        </w:r>
      </w:hyperlink>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1"/>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i w:val="1"/>
          <w:rtl w:val="0"/>
        </w:rPr>
        <w:t xml:space="preserve">¿A qué se refiere Charles Mills con la imaginación sociológica? ¿Cómo funciona?</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1"/>
        </w:rPr>
      </w:pP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Indicar qué sucedía en el ámbito de las ciencias naturales desde el Siglo XVII.  Comentar las posiciones que se verificaron en el ámbito sociológico (Comté, Saint Simón, Marx)</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¿Cómo caracterizaba Emilie Durkheim a los hechos sociales y cómo se los debía estudiar? </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Realizar un cuadro comparativo entre la Microsociología y la Macrosociología y entre la sociología teórica y la aplicada.  </w:t>
      </w:r>
      <w:r w:rsidDel="00000000" w:rsidR="00000000" w:rsidRPr="00000000">
        <w:rPr>
          <w:rFonts w:ascii="Calibri" w:cs="Calibri" w:eastAsia="Calibri" w:hAnsi="Calibri"/>
          <w:b w:val="0"/>
          <w:i w:val="1"/>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b w:val="0"/>
          <w:i w:val="1"/>
          <w:smallCaps w:val="0"/>
          <w:strike w:val="0"/>
          <w:color w:val="0563c1"/>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Siguiendo a Durkheim, según el cual los hechos sociales se nos imponen, ya que son formas de obrar, pensar y sentir independientes del individuo, dar un ejemplo de tu realidad más cercana de esas formas.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c5e0b3" w:val="clear"/>
        <w:jc w:val="both"/>
        <w:rPr/>
      </w:pPr>
      <w:r w:rsidDel="00000000" w:rsidR="00000000" w:rsidRPr="00000000">
        <w:rPr>
          <w:rtl w:val="0"/>
        </w:rPr>
        <w:t xml:space="preserve">RECUERDEN QUE TODOS LOS TRABAJOS DEBERÁN ESTAR CORRECTAMENTE IDENTIFICADOS CON LOS SIGUIENTES DATOS</w:t>
      </w:r>
    </w:p>
    <w:p w:rsidR="00000000" w:rsidDel="00000000" w:rsidP="00000000" w:rsidRDefault="00000000" w:rsidRPr="00000000" w14:paraId="0000001C">
      <w:pPr>
        <w:keepNext w:val="0"/>
        <w:keepLines w:val="0"/>
        <w:widowControl w:val="1"/>
        <w:numPr>
          <w:ilvl w:val="0"/>
          <w:numId w:val="2"/>
        </w:numPr>
        <w:pBdr>
          <w:top w:color="000000" w:space="1" w:sz="4" w:val="single"/>
          <w:left w:color="000000" w:space="4" w:sz="4" w:val="single"/>
          <w:bottom w:color="000000" w:space="1" w:sz="4" w:val="single"/>
          <w:right w:color="000000" w:space="4" w:sz="4" w:val="single"/>
          <w:between w:space="0" w:sz="0" w:val="nil"/>
        </w:pBdr>
        <w:shd w:fill="c5e0b3"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INSTITUCIÓN</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2"/>
        </w:numPr>
        <w:pBdr>
          <w:top w:color="000000" w:space="1" w:sz="4" w:val="single"/>
          <w:left w:color="000000" w:space="4" w:sz="4" w:val="single"/>
          <w:bottom w:color="000000" w:space="1" w:sz="4" w:val="single"/>
          <w:right w:color="000000" w:space="4" w:sz="4" w:val="single"/>
          <w:between w:space="0" w:sz="0" w:val="nil"/>
        </w:pBdr>
        <w:shd w:fill="c5e0b3"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CURSO DIVISIÓN</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2"/>
        </w:numPr>
        <w:pBdr>
          <w:top w:color="000000" w:space="1" w:sz="4" w:val="single"/>
          <w:left w:color="000000" w:space="4" w:sz="4" w:val="single"/>
          <w:bottom w:color="000000" w:space="1" w:sz="4" w:val="single"/>
          <w:right w:color="000000" w:space="4" w:sz="4" w:val="single"/>
          <w:between w:space="0" w:sz="0" w:val="nil"/>
        </w:pBdr>
        <w:shd w:fill="c5e0b3"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APELLIDO/S NOMBRE/S</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2"/>
        </w:numPr>
        <w:pBdr>
          <w:top w:color="000000" w:space="1" w:sz="4" w:val="single"/>
          <w:left w:color="000000" w:space="4" w:sz="4" w:val="single"/>
          <w:bottom w:color="000000" w:space="1" w:sz="4" w:val="single"/>
          <w:right w:color="000000" w:space="4" w:sz="4" w:val="single"/>
          <w:between w:space="0" w:sz="0" w:val="nil"/>
        </w:pBdr>
        <w:shd w:fill="c5e0b3"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ESPACIO CURRICULAR- </w:t>
      </w:r>
      <w:r w:rsidDel="00000000" w:rsidR="00000000" w:rsidRPr="00000000">
        <w:rPr>
          <w:rtl w:val="0"/>
        </w:rPr>
      </w:r>
    </w:p>
    <w:p w:rsidR="00000000" w:rsidDel="00000000" w:rsidP="00000000" w:rsidRDefault="00000000" w:rsidRPr="00000000" w14:paraId="00000020">
      <w:pPr>
        <w:keepNext w:val="0"/>
        <w:keepLines w:val="0"/>
        <w:widowControl w:val="1"/>
        <w:numPr>
          <w:ilvl w:val="0"/>
          <w:numId w:val="2"/>
        </w:numPr>
        <w:pBdr>
          <w:top w:color="000000" w:space="1" w:sz="4" w:val="single"/>
          <w:left w:color="000000" w:space="4" w:sz="4" w:val="single"/>
          <w:bottom w:color="000000" w:space="1" w:sz="4" w:val="single"/>
          <w:right w:color="000000" w:space="4" w:sz="4" w:val="single"/>
          <w:between w:space="0" w:sz="0" w:val="nil"/>
        </w:pBdr>
        <w:shd w:fill="c5e0b3"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NOMBRE DEL TRABAJO.  FECHA </w:t>
      </w:r>
      <w:r w:rsidDel="00000000" w:rsidR="00000000" w:rsidRPr="00000000">
        <w:rPr>
          <w:rtl w:val="0"/>
        </w:rPr>
      </w:r>
    </w:p>
    <w:p w:rsidR="00000000" w:rsidDel="00000000" w:rsidP="00000000" w:rsidRDefault="00000000" w:rsidRPr="00000000" w14:paraId="00000021">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c5e0b3" w:val="clear"/>
        <w:spacing w:after="20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highlight w:val="yellow"/>
          <w:rtl w:val="0"/>
        </w:rPr>
        <w:t xml:space="preserve">FECHA DE ENTREGA</w:t>
      </w: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Para 5to 5ta - VIA MAIL :  </w:t>
      </w:r>
      <w:hyperlink r:id="rId7">
        <w:r w:rsidDel="00000000" w:rsidR="00000000" w:rsidRPr="00000000">
          <w:rPr>
            <w:color w:val="0563c1"/>
            <w:u w:val="single"/>
            <w:rtl w:val="0"/>
          </w:rPr>
          <w:t xml:space="preserve">petrukpatri@gmail.com</w:t>
        </w:r>
      </w:hyperlink>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Tahoma"/>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qdgHb58SiG7M9HTuvhABLN2oqH45aWIr/view?usp=sharing" TargetMode="External"/><Relationship Id="rId7" Type="http://schemas.openxmlformats.org/officeDocument/2006/relationships/hyperlink" Target="mailto:petrukpatr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