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60C7" w14:textId="77777777" w:rsidR="004104DD" w:rsidRPr="00D96685" w:rsidRDefault="004104DD" w:rsidP="004104D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E99FE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 xml:space="preserve">EES </w:t>
      </w:r>
      <w:proofErr w:type="spellStart"/>
      <w:r w:rsidRPr="00D96685">
        <w:rPr>
          <w:rFonts w:ascii="Times New Roman" w:hAnsi="Times New Roman" w:cs="Times New Roman"/>
          <w:sz w:val="28"/>
          <w:szCs w:val="28"/>
        </w:rPr>
        <w:t>N°</w:t>
      </w:r>
      <w:proofErr w:type="spellEnd"/>
      <w:r w:rsidRPr="00D96685">
        <w:rPr>
          <w:rFonts w:ascii="Times New Roman" w:hAnsi="Times New Roman" w:cs="Times New Roman"/>
          <w:sz w:val="28"/>
          <w:szCs w:val="28"/>
        </w:rPr>
        <w:t xml:space="preserve"> 75 “Julio Cortázar”</w:t>
      </w:r>
    </w:p>
    <w:p w14:paraId="77868E18" w14:textId="39F487B9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>Ciencias Sociales: Historia I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0006336C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8EF5DBA" w14:textId="0947E4D5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>Curso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9668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6685">
        <w:rPr>
          <w:rFonts w:ascii="Times New Roman" w:hAnsi="Times New Roman" w:cs="Times New Roman"/>
          <w:sz w:val="28"/>
          <w:szCs w:val="28"/>
        </w:rPr>
        <w:t>° año:</w:t>
      </w:r>
      <w:r w:rsidRPr="004C2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C2A98">
        <w:rPr>
          <w:rFonts w:ascii="Times New Roman" w:hAnsi="Times New Roman" w:cs="Times New Roman"/>
          <w:sz w:val="28"/>
          <w:szCs w:val="28"/>
        </w:rPr>
        <w:t>Divisi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C2A9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es:</w:t>
      </w:r>
      <w:r w:rsidRPr="00D96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>
        <w:rPr>
          <w:rFonts w:ascii="Times New Roman" w:hAnsi="Times New Roman" w:cs="Times New Roman"/>
          <w:sz w:val="28"/>
          <w:szCs w:val="28"/>
        </w:rPr>
        <w:t>°</w:t>
      </w:r>
      <w:r w:rsidRPr="00D966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B517B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1BA1C9ED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 xml:space="preserve">Prof. Romina Ortigoza                         </w:t>
      </w:r>
      <w:proofErr w:type="gramStart"/>
      <w:r w:rsidRPr="00D96685">
        <w:rPr>
          <w:rFonts w:ascii="Times New Roman" w:hAnsi="Times New Roman" w:cs="Times New Roman"/>
          <w:sz w:val="28"/>
          <w:szCs w:val="28"/>
        </w:rPr>
        <w:t>email:rominaortigoza@hotmil.com</w:t>
      </w:r>
      <w:proofErr w:type="gramEnd"/>
    </w:p>
    <w:p w14:paraId="28CC3C20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>TRABAJO PRÁCTICO N°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E2B65DA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0A4291CD" w14:textId="77777777" w:rsidR="004104DD" w:rsidRPr="004104DD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 xml:space="preserve">Presidencias Radicales: </w:t>
      </w:r>
      <w:r w:rsidRPr="004104DD">
        <w:rPr>
          <w:rFonts w:ascii="Times New Roman" w:hAnsi="Times New Roman" w:cs="Times New Roman"/>
          <w:sz w:val="28"/>
          <w:szCs w:val="28"/>
        </w:rPr>
        <w:t>Las Autonomías Provinciales (1820-1852).</w:t>
      </w:r>
    </w:p>
    <w:p w14:paraId="21EF27F3" w14:textId="36E02EDE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6EDC6141" w14:textId="77777777" w:rsidR="004104DD" w:rsidRPr="00D96685" w:rsidRDefault="004104DD" w:rsidP="004104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D96685">
        <w:rPr>
          <w:rFonts w:ascii="Times New Roman" w:hAnsi="Times New Roman" w:cs="Times New Roman"/>
          <w:sz w:val="28"/>
          <w:szCs w:val="28"/>
        </w:rPr>
        <w:t xml:space="preserve">Fecha de entrega: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96685">
        <w:rPr>
          <w:rFonts w:ascii="Times New Roman" w:hAnsi="Times New Roman" w:cs="Times New Roman"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685">
        <w:rPr>
          <w:rFonts w:ascii="Times New Roman" w:hAnsi="Times New Roman" w:cs="Times New Roman"/>
          <w:sz w:val="28"/>
          <w:szCs w:val="28"/>
        </w:rPr>
        <w:t>/2021</w:t>
      </w:r>
    </w:p>
    <w:p w14:paraId="2649F4E4" w14:textId="77777777" w:rsidR="004104DD" w:rsidRDefault="004104DD" w:rsidP="004532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4B0A1" w14:textId="77777777" w:rsidR="004104DD" w:rsidRDefault="004104DD" w:rsidP="004532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31992A" w14:textId="7E4488E5" w:rsidR="0023768F" w:rsidRPr="00453228" w:rsidRDefault="00453228" w:rsidP="0045322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Las Autonomías Provinciales (1820-1852).</w:t>
      </w:r>
    </w:p>
    <w:p w14:paraId="72F48169" w14:textId="77777777" w:rsidR="00453228" w:rsidRDefault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 xml:space="preserve">Terminado el ciclo de Revolución, empieza un periodo de ordenamiento. Como consecuencia de la Constitución de 1819, las provincias enfrentan a Bs.As. (Como sede del gobierno central). Se disuelve el Poder Central, el Congreso y la unidad nacional, luego de Cepeda (1820). </w:t>
      </w:r>
    </w:p>
    <w:p w14:paraId="4E7FF057" w14:textId="1D341ACA" w:rsidR="00453228" w:rsidRDefault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 xml:space="preserve">Durante 1820 se puso en marcha un cambio muy profundo en el sistema político de “Argentina”, puesto que desde entonces las diferentes provincias comenzaron a gobernarse a sí mismas, como si fueran estados independientes, dictando sus propias constituciones, imprimiendo su monedas y símbolos, etc. No habría autoridades nacionales, pero se </w:t>
      </w:r>
      <w:proofErr w:type="spellStart"/>
      <w:r w:rsidRPr="00453228">
        <w:rPr>
          <w:rFonts w:ascii="Times New Roman" w:hAnsi="Times New Roman" w:cs="Times New Roman"/>
          <w:sz w:val="24"/>
          <w:szCs w:val="24"/>
        </w:rPr>
        <w:t>mantendían</w:t>
      </w:r>
      <w:proofErr w:type="spellEnd"/>
      <w:r w:rsidRPr="00453228">
        <w:rPr>
          <w:rFonts w:ascii="Times New Roman" w:hAnsi="Times New Roman" w:cs="Times New Roman"/>
          <w:sz w:val="24"/>
          <w:szCs w:val="24"/>
        </w:rPr>
        <w:t xml:space="preserve"> unidas a través de diferentes tratados o pactos (Pacto del Pilar, Pacto Federal, entre otros). Se fue formando lo que se conoce como el período de las Autonomías Provinciales (1820-1852).</w:t>
      </w:r>
    </w:p>
    <w:p w14:paraId="5E976A2E" w14:textId="291584AB" w:rsidR="00453228" w:rsidRDefault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 xml:space="preserve"> Luego de la declaración de Independencia en 1816, la idea era crear una Constitución. Recién en 1819 se aprueba una que imponía un régimen centralista que quitaba toda autonomía a las provincias, el PEN colocaba los gobernadores y dependía de ese poder central. Los caudillos y las provincias la rechazaron. Las fuerzas de Santa Fe (</w:t>
      </w:r>
      <w:proofErr w:type="spellStart"/>
      <w:r w:rsidRPr="00453228">
        <w:rPr>
          <w:rFonts w:ascii="Times New Roman" w:hAnsi="Times New Roman" w:cs="Times New Roman"/>
          <w:sz w:val="24"/>
          <w:szCs w:val="24"/>
        </w:rPr>
        <w:t>Estanilao</w:t>
      </w:r>
      <w:proofErr w:type="spellEnd"/>
      <w:r w:rsidRPr="00453228">
        <w:rPr>
          <w:rFonts w:ascii="Times New Roman" w:hAnsi="Times New Roman" w:cs="Times New Roman"/>
          <w:sz w:val="24"/>
          <w:szCs w:val="24"/>
        </w:rPr>
        <w:t xml:space="preserve"> López) y Entre Ríos (Francisco Ramírez) derrotan gobierno central en la batalla de Cepeda 1819. Como consecuencia se elimina al gobierno central y la unidad nacional y empieza un largo período de fragmentación política.</w:t>
      </w:r>
    </w:p>
    <w:p w14:paraId="64307FF5" w14:textId="77777777" w:rsidR="00453228" w:rsidRPr="00453228" w:rsidRDefault="00453228" w:rsidP="00453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228">
        <w:rPr>
          <w:rFonts w:ascii="Times New Roman" w:hAnsi="Times New Roman" w:cs="Times New Roman"/>
          <w:b/>
          <w:bCs/>
          <w:sz w:val="24"/>
          <w:szCs w:val="24"/>
        </w:rPr>
        <w:t>¿Quiénes fueron los unitarios?</w:t>
      </w:r>
    </w:p>
    <w:p w14:paraId="33A9CF6B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Los unitarios defendían una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ideología liberal</w:t>
      </w:r>
      <w:r w:rsidRPr="00453228">
        <w:rPr>
          <w:rFonts w:ascii="Times New Roman" w:hAnsi="Times New Roman" w:cs="Times New Roman"/>
          <w:sz w:val="24"/>
          <w:szCs w:val="24"/>
        </w:rPr>
        <w:t>, que estaba influenciada por el liberalismo británico de principios del </w:t>
      </w:r>
      <w:hyperlink r:id="rId7" w:history="1">
        <w:r w:rsidRPr="0045322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siglo XIX</w:t>
        </w:r>
      </w:hyperlink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1487078D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Este grupo estaba liderado por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intelectuales, comerciantes</w:t>
      </w:r>
      <w:r w:rsidRPr="00453228">
        <w:rPr>
          <w:rFonts w:ascii="Times New Roman" w:hAnsi="Times New Roman" w:cs="Times New Roman"/>
          <w:sz w:val="24"/>
          <w:szCs w:val="24"/>
        </w:rPr>
        <w:t> y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militares porteños</w:t>
      </w:r>
      <w:r w:rsidRPr="00453228">
        <w:rPr>
          <w:rFonts w:ascii="Times New Roman" w:hAnsi="Times New Roman" w:cs="Times New Roman"/>
          <w:sz w:val="24"/>
          <w:szCs w:val="24"/>
        </w:rPr>
        <w:t> y por algunos miembros de las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élites</w:t>
      </w:r>
      <w:r w:rsidRPr="00453228">
        <w:rPr>
          <w:rFonts w:ascii="Times New Roman" w:hAnsi="Times New Roman" w:cs="Times New Roman"/>
          <w:sz w:val="24"/>
          <w:szCs w:val="24"/>
        </w:rPr>
        <w:t> de las provincias del interior del país.</w:t>
      </w:r>
    </w:p>
    <w:p w14:paraId="1B39713C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lastRenderedPageBreak/>
        <w:t>En el terreno político, los unitarios defendían la instauración de un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gobierno central</w:t>
      </w:r>
      <w:r w:rsidRPr="00453228">
        <w:rPr>
          <w:rFonts w:ascii="Times New Roman" w:hAnsi="Times New Roman" w:cs="Times New Roman"/>
          <w:sz w:val="24"/>
          <w:szCs w:val="24"/>
        </w:rPr>
        <w:t>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con amplios poderes</w:t>
      </w:r>
      <w:r w:rsidRPr="00453228">
        <w:rPr>
          <w:rFonts w:ascii="Times New Roman" w:hAnsi="Times New Roman" w:cs="Times New Roman"/>
          <w:sz w:val="24"/>
          <w:szCs w:val="24"/>
        </w:rPr>
        <w:t>, que pudiera imponer su autoridad sobre las provincias. En el campo económico, defendían la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 propiedad privada</w:t>
      </w:r>
      <w:r w:rsidRPr="00453228">
        <w:rPr>
          <w:rFonts w:ascii="Times New Roman" w:hAnsi="Times New Roman" w:cs="Times New Roman"/>
          <w:sz w:val="24"/>
          <w:szCs w:val="24"/>
        </w:rPr>
        <w:t>, el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libre comercio</w:t>
      </w:r>
      <w:r w:rsidRPr="00453228">
        <w:rPr>
          <w:rFonts w:ascii="Times New Roman" w:hAnsi="Times New Roman" w:cs="Times New Roman"/>
          <w:sz w:val="24"/>
          <w:szCs w:val="24"/>
        </w:rPr>
        <w:t> y la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 llegada de inversiones extranjeras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05B9C971" w14:textId="77777777" w:rsidR="00453228" w:rsidRPr="00453228" w:rsidRDefault="00453228" w:rsidP="00453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228">
        <w:rPr>
          <w:rFonts w:ascii="Times New Roman" w:hAnsi="Times New Roman" w:cs="Times New Roman"/>
          <w:b/>
          <w:bCs/>
          <w:sz w:val="24"/>
          <w:szCs w:val="24"/>
        </w:rPr>
        <w:t>Características de los unitarios</w:t>
      </w:r>
    </w:p>
    <w:p w14:paraId="4371A1D5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Entre las principales características de los unitarios se encuentran:</w:t>
      </w:r>
    </w:p>
    <w:p w14:paraId="795A418A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Su impulsor fue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Bernardino Rivadavia</w:t>
      </w:r>
      <w:r w:rsidRPr="00453228">
        <w:rPr>
          <w:rFonts w:ascii="Times New Roman" w:hAnsi="Times New Roman" w:cs="Times New Roman"/>
          <w:sz w:val="24"/>
          <w:szCs w:val="24"/>
        </w:rPr>
        <w:t>, que el primer presidente argentino, entre 1826 y 1827. Otros líderes destacados fueron el general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Juan Lavalle</w:t>
      </w:r>
      <w:r w:rsidRPr="00453228">
        <w:rPr>
          <w:rFonts w:ascii="Times New Roman" w:hAnsi="Times New Roman" w:cs="Times New Roman"/>
          <w:sz w:val="24"/>
          <w:szCs w:val="24"/>
        </w:rPr>
        <w:t>, el general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José María Paz</w:t>
      </w:r>
      <w:r w:rsidRPr="00453228">
        <w:rPr>
          <w:rFonts w:ascii="Times New Roman" w:hAnsi="Times New Roman" w:cs="Times New Roman"/>
          <w:sz w:val="24"/>
          <w:szCs w:val="24"/>
        </w:rPr>
        <w:t> y el general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Gregorio Aráoz de Lamadrid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1691512F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Tomaban como modelo a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Gran Bretaña</w:t>
      </w:r>
      <w:r w:rsidRPr="00453228">
        <w:rPr>
          <w:rFonts w:ascii="Times New Roman" w:hAnsi="Times New Roman" w:cs="Times New Roman"/>
          <w:sz w:val="24"/>
          <w:szCs w:val="24"/>
        </w:rPr>
        <w:t> y a la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Francia napoleónica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5FE429E6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Promovían el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centralismo político</w:t>
      </w:r>
      <w:r w:rsidRPr="00453228">
        <w:rPr>
          <w:rFonts w:ascii="Times New Roman" w:hAnsi="Times New Roman" w:cs="Times New Roman"/>
          <w:sz w:val="24"/>
          <w:szCs w:val="24"/>
        </w:rPr>
        <w:t> y el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liberalismo económico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4F2854BD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Rechazaban la autonomía de las provincias. Sostenían que estas debían someterse a la autoridad del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 gobierno nacional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5947BDFC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En líneas generales, sus líderes eran miembros de las élites intelectuales, políticas y económicas, con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poco arraigo en los sectores populares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305058E5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Impulsaron la sanción de las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 constituciones de 1819</w:t>
      </w:r>
      <w:r w:rsidRPr="00453228">
        <w:rPr>
          <w:rFonts w:ascii="Times New Roman" w:hAnsi="Times New Roman" w:cs="Times New Roman"/>
          <w:sz w:val="24"/>
          <w:szCs w:val="24"/>
        </w:rPr>
        <w:t> y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1826,</w:t>
      </w:r>
      <w:r w:rsidRPr="00453228">
        <w:rPr>
          <w:rFonts w:ascii="Times New Roman" w:hAnsi="Times New Roman" w:cs="Times New Roman"/>
          <w:sz w:val="24"/>
          <w:szCs w:val="24"/>
        </w:rPr>
        <w:t> que fueron rechazadas por la mayoría de las provincias.</w:t>
      </w:r>
    </w:p>
    <w:p w14:paraId="156F15B2" w14:textId="77777777" w:rsidR="00453228" w:rsidRPr="00453228" w:rsidRDefault="00453228" w:rsidP="00453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Utilizaban el azul celeste y el blanco como colores que identificaban a sus uniformes y banderas.</w:t>
      </w:r>
    </w:p>
    <w:p w14:paraId="61A01299" w14:textId="77777777" w:rsidR="00453228" w:rsidRPr="00453228" w:rsidRDefault="00453228" w:rsidP="00453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228">
        <w:rPr>
          <w:rFonts w:ascii="Times New Roman" w:hAnsi="Times New Roman" w:cs="Times New Roman"/>
          <w:b/>
          <w:bCs/>
          <w:sz w:val="24"/>
          <w:szCs w:val="24"/>
        </w:rPr>
        <w:t>¿Quiénes fueron los federales?</w:t>
      </w:r>
    </w:p>
    <w:p w14:paraId="54F6559E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Los federales defendían una forma de organización política que asegurara la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coexistencia entre provincias autónomas</w:t>
      </w:r>
      <w:r w:rsidRPr="00453228">
        <w:rPr>
          <w:rFonts w:ascii="Times New Roman" w:hAnsi="Times New Roman" w:cs="Times New Roman"/>
          <w:sz w:val="24"/>
          <w:szCs w:val="24"/>
        </w:rPr>
        <w:t> y un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gobierno central con facultades limitadas</w:t>
      </w:r>
      <w:r w:rsidRPr="00453228">
        <w:rPr>
          <w:rFonts w:ascii="Times New Roman" w:hAnsi="Times New Roman" w:cs="Times New Roman"/>
          <w:sz w:val="24"/>
          <w:szCs w:val="24"/>
        </w:rPr>
        <w:t>. Tomaban como modelo el federalismo de los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Estados Unidos de América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093F66AB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El impulsor de este grupo fue el caudillo oriental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José Gervasio Artigas</w:t>
      </w:r>
      <w:r w:rsidRPr="00453228">
        <w:rPr>
          <w:rFonts w:ascii="Times New Roman" w:hAnsi="Times New Roman" w:cs="Times New Roman"/>
          <w:sz w:val="24"/>
          <w:szCs w:val="24"/>
        </w:rPr>
        <w:t>, quien en 1815 fundó la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Liga Federal</w:t>
      </w:r>
      <w:r w:rsidRPr="00453228">
        <w:rPr>
          <w:rFonts w:ascii="Times New Roman" w:hAnsi="Times New Roman" w:cs="Times New Roman"/>
          <w:sz w:val="24"/>
          <w:szCs w:val="24"/>
        </w:rPr>
        <w:t>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o de los Pueblos Libres</w:t>
      </w:r>
      <w:r w:rsidRPr="00453228">
        <w:rPr>
          <w:rFonts w:ascii="Times New Roman" w:hAnsi="Times New Roman" w:cs="Times New Roman"/>
          <w:sz w:val="24"/>
          <w:szCs w:val="24"/>
        </w:rPr>
        <w:t>, que se enfrentó al Directorio porteño. Entre sus lugartenientes estaban los gobernadores de Entre Ríos,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Francisco Ramírez</w:t>
      </w:r>
      <w:r w:rsidRPr="00453228">
        <w:rPr>
          <w:rFonts w:ascii="Times New Roman" w:hAnsi="Times New Roman" w:cs="Times New Roman"/>
          <w:sz w:val="24"/>
          <w:szCs w:val="24"/>
        </w:rPr>
        <w:t>, y de Santa Fe,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Estanislao López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6052608C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Luego de la derrota de Artigas a manos de los portugueses, López y Ramírez encabezaron la lucha contra el centralismo porteño y derrocaron al Directorio tras la </w:t>
      </w:r>
      <w:hyperlink r:id="rId8" w:history="1">
        <w:r w:rsidRPr="0045322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batalla de Cepeda</w:t>
        </w:r>
      </w:hyperlink>
      <w:r w:rsidRPr="00453228">
        <w:rPr>
          <w:rFonts w:ascii="Times New Roman" w:hAnsi="Times New Roman" w:cs="Times New Roman"/>
          <w:sz w:val="24"/>
          <w:szCs w:val="24"/>
        </w:rPr>
        <w:t>, en 1820.</w:t>
      </w:r>
    </w:p>
    <w:p w14:paraId="534EBE10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La posterior firma del </w:t>
      </w:r>
      <w:hyperlink r:id="rId9" w:history="1">
        <w:r w:rsidRPr="0045322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Tratado del Pilar</w:t>
        </w:r>
      </w:hyperlink>
      <w:r w:rsidRPr="00453228">
        <w:rPr>
          <w:rFonts w:ascii="Times New Roman" w:hAnsi="Times New Roman" w:cs="Times New Roman"/>
          <w:sz w:val="24"/>
          <w:szCs w:val="24"/>
        </w:rPr>
        <w:t> consagró la paz entre Santa Fe, Entre Ríos y Buenos Aires, y el compromiso de adoptar la forma federal de gobierno.</w:t>
      </w:r>
    </w:p>
    <w:p w14:paraId="0EDE5889" w14:textId="77777777" w:rsidR="00453228" w:rsidRPr="00453228" w:rsidRDefault="00453228" w:rsidP="00453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228">
        <w:rPr>
          <w:rFonts w:ascii="Times New Roman" w:hAnsi="Times New Roman" w:cs="Times New Roman"/>
          <w:b/>
          <w:bCs/>
          <w:sz w:val="24"/>
          <w:szCs w:val="24"/>
        </w:rPr>
        <w:t>Características de los federales</w:t>
      </w:r>
    </w:p>
    <w:p w14:paraId="02F748C1" w14:textId="77777777" w:rsidR="00453228" w:rsidRPr="00453228" w:rsidRDefault="00453228" w:rsidP="00453228">
      <w:p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Los rasgos que caracterizaban a los federales eran los siguientes:</w:t>
      </w:r>
    </w:p>
    <w:p w14:paraId="63AEC471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Sus principales impulsores fueron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Artigas,</w:t>
      </w:r>
      <w:r w:rsidRPr="00453228">
        <w:rPr>
          <w:rFonts w:ascii="Times New Roman" w:hAnsi="Times New Roman" w:cs="Times New Roman"/>
          <w:sz w:val="24"/>
          <w:szCs w:val="24"/>
        </w:rPr>
        <w:t>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Manuel Dorrego</w:t>
      </w:r>
      <w:r w:rsidRPr="00453228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45322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Juan Manuel de Rosas</w:t>
        </w:r>
      </w:hyperlink>
      <w:r w:rsidRPr="00453228">
        <w:rPr>
          <w:rFonts w:ascii="Times New Roman" w:hAnsi="Times New Roman" w:cs="Times New Roman"/>
          <w:sz w:val="24"/>
          <w:szCs w:val="24"/>
        </w:rPr>
        <w:t>,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Facundo Quiroga</w:t>
      </w:r>
      <w:r w:rsidRPr="00453228">
        <w:rPr>
          <w:rFonts w:ascii="Times New Roman" w:hAnsi="Times New Roman" w:cs="Times New Roman"/>
          <w:sz w:val="24"/>
          <w:szCs w:val="24"/>
        </w:rPr>
        <w:t> y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Justo José de Urquiza</w:t>
      </w:r>
      <w:r w:rsidRPr="00453228">
        <w:rPr>
          <w:rFonts w:ascii="Times New Roman" w:hAnsi="Times New Roman" w:cs="Times New Roman"/>
          <w:sz w:val="24"/>
          <w:szCs w:val="24"/>
        </w:rPr>
        <w:t>.</w:t>
      </w:r>
    </w:p>
    <w:p w14:paraId="42B302F6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lastRenderedPageBreak/>
        <w:t>La mayoría de ellos defendían el establecimiento de una forma de gobierno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republicana, representativa</w:t>
      </w:r>
      <w:r w:rsidRPr="00453228">
        <w:rPr>
          <w:rFonts w:ascii="Times New Roman" w:hAnsi="Times New Roman" w:cs="Times New Roman"/>
          <w:sz w:val="24"/>
          <w:szCs w:val="24"/>
        </w:rPr>
        <w:t> y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federal.</w:t>
      </w:r>
      <w:r w:rsidRPr="00453228">
        <w:rPr>
          <w:rFonts w:ascii="Times New Roman" w:hAnsi="Times New Roman" w:cs="Times New Roman"/>
          <w:sz w:val="24"/>
          <w:szCs w:val="24"/>
        </w:rPr>
        <w:t> Otros, Rosas entre ellos, preferían el modelo de la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 Confederación de los Estados Unidos</w:t>
      </w:r>
      <w:r w:rsidRPr="00453228">
        <w:rPr>
          <w:rFonts w:ascii="Times New Roman" w:hAnsi="Times New Roman" w:cs="Times New Roman"/>
          <w:sz w:val="24"/>
          <w:szCs w:val="24"/>
        </w:rPr>
        <w:t> que estuvo vigente entre 1781 y 1789. La Confederación era una forma de unión laxa entre Estados autónomos en la que no había ni autoridades ni leyes nacionales.</w:t>
      </w:r>
    </w:p>
    <w:p w14:paraId="68857507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Promovían un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proteccionismo económico</w:t>
      </w:r>
      <w:r w:rsidRPr="00453228">
        <w:rPr>
          <w:rFonts w:ascii="Times New Roman" w:hAnsi="Times New Roman" w:cs="Times New Roman"/>
          <w:sz w:val="24"/>
          <w:szCs w:val="24"/>
        </w:rPr>
        <w:t>, que limitara el ingreso de mercaderías extranjeras y que protegiera las producciones locales mediante la imposición de aranceles a las importaciones.</w:t>
      </w:r>
    </w:p>
    <w:p w14:paraId="62E76954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Sus líderes eran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caudillos locales</w:t>
      </w:r>
      <w:r w:rsidRPr="00453228">
        <w:rPr>
          <w:rFonts w:ascii="Times New Roman" w:hAnsi="Times New Roman" w:cs="Times New Roman"/>
          <w:sz w:val="24"/>
          <w:szCs w:val="24"/>
        </w:rPr>
        <w:t> carismáticos que tenían gran arraigo y prestigio entre los sectores populares rurales, integrados por peones de estancias, gauchos libres y libertos. Estos jefes federales defendían la idea de que cada provincia debía tener gobierno, leyes y estilo de vida propios.</w:t>
      </w:r>
    </w:p>
    <w:p w14:paraId="62C0A8E9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Salvo Rosas, defendían la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libre navegación</w:t>
      </w:r>
      <w:r w:rsidRPr="00453228">
        <w:rPr>
          <w:rFonts w:ascii="Times New Roman" w:hAnsi="Times New Roman" w:cs="Times New Roman"/>
          <w:sz w:val="24"/>
          <w:szCs w:val="24"/>
        </w:rPr>
        <w:t> de los ríos interiores por buques extranjeros.</w:t>
      </w:r>
    </w:p>
    <w:p w14:paraId="141CD3FB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Impulsaron la firma del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Tratado del Pilar</w:t>
      </w:r>
      <w:r w:rsidRPr="00453228">
        <w:rPr>
          <w:rFonts w:ascii="Times New Roman" w:hAnsi="Times New Roman" w:cs="Times New Roman"/>
          <w:sz w:val="24"/>
          <w:szCs w:val="24"/>
        </w:rPr>
        <w:t>, el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Tratado del Cuadrilátero</w:t>
      </w:r>
      <w:r w:rsidRPr="00453228">
        <w:rPr>
          <w:rFonts w:ascii="Times New Roman" w:hAnsi="Times New Roman" w:cs="Times New Roman"/>
          <w:sz w:val="24"/>
          <w:szCs w:val="24"/>
        </w:rPr>
        <w:t> y el </w:t>
      </w:r>
      <w:hyperlink r:id="rId11" w:history="1">
        <w:r w:rsidRPr="0045322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Pacto Federal</w:t>
        </w:r>
      </w:hyperlink>
      <w:r w:rsidRPr="00453228">
        <w:rPr>
          <w:rFonts w:ascii="Times New Roman" w:hAnsi="Times New Roman" w:cs="Times New Roman"/>
          <w:sz w:val="24"/>
          <w:szCs w:val="24"/>
        </w:rPr>
        <w:t> que, junto con el </w:t>
      </w:r>
      <w:r w:rsidRPr="00453228">
        <w:rPr>
          <w:rFonts w:ascii="Times New Roman" w:hAnsi="Times New Roman" w:cs="Times New Roman"/>
          <w:b/>
          <w:bCs/>
          <w:sz w:val="24"/>
          <w:szCs w:val="24"/>
        </w:rPr>
        <w:t>Acuerdo de San Nicolás</w:t>
      </w:r>
      <w:r w:rsidRPr="00453228">
        <w:rPr>
          <w:rFonts w:ascii="Times New Roman" w:hAnsi="Times New Roman" w:cs="Times New Roman"/>
          <w:sz w:val="24"/>
          <w:szCs w:val="24"/>
        </w:rPr>
        <w:t>, fueron los principales antecedentes de la Constitución Nacional, sancionada en 1853.</w:t>
      </w:r>
    </w:p>
    <w:p w14:paraId="30FCF5CA" w14:textId="77777777" w:rsidR="00453228" w:rsidRPr="00453228" w:rsidRDefault="00453228" w:rsidP="00453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28">
        <w:rPr>
          <w:rFonts w:ascii="Times New Roman" w:hAnsi="Times New Roman" w:cs="Times New Roman"/>
          <w:sz w:val="24"/>
          <w:szCs w:val="24"/>
        </w:rPr>
        <w:t>Utilizaban el color rojo en sus banderas, escudos y en prendas de vestir.</w:t>
      </w:r>
    </w:p>
    <w:p w14:paraId="398F60C6" w14:textId="66C05C61" w:rsidR="00453228" w:rsidRPr="004104DD" w:rsidRDefault="00453228">
      <w:pPr>
        <w:rPr>
          <w:rFonts w:ascii="Times New Roman" w:hAnsi="Times New Roman" w:cs="Times New Roman"/>
          <w:sz w:val="28"/>
          <w:szCs w:val="28"/>
        </w:rPr>
      </w:pPr>
      <w:r w:rsidRPr="004104DD">
        <w:rPr>
          <w:rFonts w:ascii="Times New Roman" w:hAnsi="Times New Roman" w:cs="Times New Roman"/>
          <w:sz w:val="28"/>
          <w:szCs w:val="28"/>
        </w:rPr>
        <w:t>Actividad; confeccionar un cuadro comparativo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104DD" w14:paraId="000A6CC8" w14:textId="77777777" w:rsidTr="004104DD">
        <w:tc>
          <w:tcPr>
            <w:tcW w:w="2831" w:type="dxa"/>
          </w:tcPr>
          <w:p w14:paraId="7C9034CF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346F4F1" w14:textId="70BCD294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Unitarios</w:t>
            </w:r>
          </w:p>
        </w:tc>
        <w:tc>
          <w:tcPr>
            <w:tcW w:w="2832" w:type="dxa"/>
          </w:tcPr>
          <w:p w14:paraId="142F9240" w14:textId="1A977C3A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Federales</w:t>
            </w:r>
          </w:p>
        </w:tc>
      </w:tr>
      <w:tr w:rsidR="004104DD" w14:paraId="06D38677" w14:textId="77777777" w:rsidTr="004104DD">
        <w:tc>
          <w:tcPr>
            <w:tcW w:w="2831" w:type="dxa"/>
          </w:tcPr>
          <w:p w14:paraId="2AFBEBBB" w14:textId="5ED0BD64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Ideología</w:t>
            </w:r>
          </w:p>
        </w:tc>
        <w:tc>
          <w:tcPr>
            <w:tcW w:w="2831" w:type="dxa"/>
          </w:tcPr>
          <w:p w14:paraId="1D8F2BD2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890D1F6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D" w14:paraId="2BE0B38D" w14:textId="77777777" w:rsidTr="004104DD">
        <w:tc>
          <w:tcPr>
            <w:tcW w:w="2831" w:type="dxa"/>
          </w:tcPr>
          <w:p w14:paraId="7BDA2A44" w14:textId="3B4BBAF5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Integrantes</w:t>
            </w:r>
          </w:p>
        </w:tc>
        <w:tc>
          <w:tcPr>
            <w:tcW w:w="2831" w:type="dxa"/>
          </w:tcPr>
          <w:p w14:paraId="7B9464E4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6EF7824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D" w14:paraId="0BAF3B64" w14:textId="77777777" w:rsidTr="004104DD">
        <w:tc>
          <w:tcPr>
            <w:tcW w:w="2831" w:type="dxa"/>
          </w:tcPr>
          <w:p w14:paraId="66550415" w14:textId="04462330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Principales Ideas Políticas</w:t>
            </w:r>
          </w:p>
        </w:tc>
        <w:tc>
          <w:tcPr>
            <w:tcW w:w="2831" w:type="dxa"/>
          </w:tcPr>
          <w:p w14:paraId="668A8DFE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C76267B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D" w14:paraId="007FD5D9" w14:textId="77777777" w:rsidTr="004104DD">
        <w:tc>
          <w:tcPr>
            <w:tcW w:w="2831" w:type="dxa"/>
          </w:tcPr>
          <w:p w14:paraId="5C8624CC" w14:textId="685FD586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Características </w:t>
            </w:r>
          </w:p>
        </w:tc>
        <w:tc>
          <w:tcPr>
            <w:tcW w:w="2831" w:type="dxa"/>
          </w:tcPr>
          <w:p w14:paraId="213E8C2A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793E9DE" w14:textId="77777777" w:rsidR="004104DD" w:rsidRDefault="0041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4D01F" w14:textId="77777777" w:rsidR="00453228" w:rsidRPr="00453228" w:rsidRDefault="00453228">
      <w:pPr>
        <w:rPr>
          <w:rFonts w:ascii="Times New Roman" w:hAnsi="Times New Roman" w:cs="Times New Roman"/>
          <w:sz w:val="24"/>
          <w:szCs w:val="24"/>
        </w:rPr>
      </w:pPr>
    </w:p>
    <w:sectPr w:rsidR="00453228" w:rsidRPr="0045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5267" w14:textId="77777777" w:rsidR="003671DC" w:rsidRDefault="003671DC" w:rsidP="00453228">
      <w:pPr>
        <w:spacing w:after="0" w:line="240" w:lineRule="auto"/>
      </w:pPr>
      <w:r>
        <w:separator/>
      </w:r>
    </w:p>
  </w:endnote>
  <w:endnote w:type="continuationSeparator" w:id="0">
    <w:p w14:paraId="472D3D3D" w14:textId="77777777" w:rsidR="003671DC" w:rsidRDefault="003671DC" w:rsidP="0045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B702" w14:textId="77777777" w:rsidR="003671DC" w:rsidRDefault="003671DC" w:rsidP="00453228">
      <w:pPr>
        <w:spacing w:after="0" w:line="240" w:lineRule="auto"/>
      </w:pPr>
      <w:r>
        <w:separator/>
      </w:r>
    </w:p>
  </w:footnote>
  <w:footnote w:type="continuationSeparator" w:id="0">
    <w:p w14:paraId="57C31C15" w14:textId="77777777" w:rsidR="003671DC" w:rsidRDefault="003671DC" w:rsidP="0045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6AAD"/>
    <w:multiLevelType w:val="multilevel"/>
    <w:tmpl w:val="86CA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C0ED6"/>
    <w:multiLevelType w:val="multilevel"/>
    <w:tmpl w:val="D194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28"/>
    <w:rsid w:val="0023768F"/>
    <w:rsid w:val="003671DC"/>
    <w:rsid w:val="004104DD"/>
    <w:rsid w:val="004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4F6A"/>
  <w15:chartTrackingRefBased/>
  <w15:docId w15:val="{75E2AF8A-8F03-43F4-A59A-378C0037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32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22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5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228"/>
  </w:style>
  <w:style w:type="paragraph" w:styleId="Piedepgina">
    <w:name w:val="footer"/>
    <w:basedOn w:val="Normal"/>
    <w:link w:val="PiedepginaCar"/>
    <w:uiPriority w:val="99"/>
    <w:unhideWhenUsed/>
    <w:rsid w:val="0045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228"/>
  </w:style>
  <w:style w:type="table" w:styleId="Tablaconcuadrcula">
    <w:name w:val="Table Grid"/>
    <w:basedOn w:val="Tablanormal"/>
    <w:uiPriority w:val="39"/>
    <w:rsid w:val="0041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10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clopediadehistoria.com/batalla-de-cepeda-18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ciclopediadehistoria.com/siglo-xi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ciclopediadehistoria.com/pacto-federa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ciclopediadehistoria.com/juan-manuel-de-ros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ciclopediadehistoria.com/tratado-del-pil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2021-07-05T13:41:00Z</dcterms:created>
  <dcterms:modified xsi:type="dcterms:W3CDTF">2021-07-05T13:57:00Z</dcterms:modified>
</cp:coreProperties>
</file>