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AB" w:rsidRPr="00B36BE3" w:rsidRDefault="00777BAB" w:rsidP="00777BAB">
      <w:pPr>
        <w:spacing w:after="0"/>
        <w:jc w:val="right"/>
        <w:rPr>
          <w:rFonts w:ascii="Agency FB" w:hAnsi="Agency FB"/>
        </w:rPr>
      </w:pPr>
      <w:r w:rsidRPr="00B36BE3">
        <w:rPr>
          <w:rFonts w:ascii="Agency FB" w:hAnsi="Agency FB"/>
        </w:rPr>
        <w:t>EES N°75 “Julio Cortázar”</w:t>
      </w:r>
    </w:p>
    <w:p w:rsidR="00777BAB" w:rsidRDefault="00777BAB" w:rsidP="00777BAB">
      <w:pPr>
        <w:spacing w:after="0"/>
        <w:jc w:val="right"/>
        <w:rPr>
          <w:rFonts w:ascii="Agency FB" w:hAnsi="Agency FB"/>
          <w:b/>
        </w:rPr>
      </w:pPr>
    </w:p>
    <w:p w:rsidR="00777BAB" w:rsidRPr="00E74FEE" w:rsidRDefault="00777BAB" w:rsidP="00777BAB">
      <w:pPr>
        <w:spacing w:after="0"/>
        <w:rPr>
          <w:rFonts w:ascii="Agency FB" w:hAnsi="Agency FB"/>
          <w:b/>
        </w:rPr>
      </w:pPr>
      <w:r w:rsidRPr="00E74FEE">
        <w:rPr>
          <w:rFonts w:ascii="Agency FB" w:hAnsi="Agency FB"/>
          <w:b/>
        </w:rPr>
        <w:t>Curso:</w:t>
      </w:r>
      <w:r>
        <w:rPr>
          <w:rFonts w:ascii="Agency FB" w:hAnsi="Agency FB"/>
          <w:b/>
        </w:rPr>
        <w:t xml:space="preserve"> </w:t>
      </w:r>
      <w:r w:rsidRPr="00E74FEE">
        <w:rPr>
          <w:rFonts w:ascii="Agency FB" w:hAnsi="Agency FB"/>
          <w:b/>
        </w:rPr>
        <w:t xml:space="preserve">4°4ª </w:t>
      </w:r>
    </w:p>
    <w:p w:rsidR="00777BAB" w:rsidRPr="00E74FEE" w:rsidRDefault="00777BAB" w:rsidP="00777BAB">
      <w:pPr>
        <w:spacing w:after="0"/>
        <w:rPr>
          <w:rFonts w:ascii="Agency FB" w:hAnsi="Agency FB"/>
          <w:b/>
        </w:rPr>
      </w:pPr>
      <w:r w:rsidRPr="00E74FEE">
        <w:rPr>
          <w:rFonts w:ascii="Agency FB" w:hAnsi="Agency FB"/>
          <w:b/>
        </w:rPr>
        <w:t>Nombre y Apellido:</w:t>
      </w:r>
    </w:p>
    <w:p w:rsidR="00777BAB" w:rsidRPr="00777BAB" w:rsidRDefault="00777BAB" w:rsidP="00777BAB">
      <w:pPr>
        <w:spacing w:after="0"/>
        <w:rPr>
          <w:rFonts w:ascii="Agency FB" w:hAnsi="Agency FB"/>
          <w:color w:val="FF0000"/>
        </w:rPr>
      </w:pPr>
      <w:r w:rsidRPr="00E74FEE">
        <w:rPr>
          <w:rFonts w:ascii="Agency FB" w:hAnsi="Agency FB"/>
          <w:b/>
        </w:rPr>
        <w:t>Fecha de entrega</w:t>
      </w:r>
      <w:r>
        <w:rPr>
          <w:rFonts w:ascii="Agency FB" w:hAnsi="Agency FB"/>
          <w:b/>
        </w:rPr>
        <w:t xml:space="preserve">: </w:t>
      </w:r>
      <w:r w:rsidRPr="00777BAB">
        <w:rPr>
          <w:rFonts w:ascii="Agency FB" w:hAnsi="Agency FB"/>
          <w:b/>
          <w:color w:val="FF0000"/>
        </w:rPr>
        <w:t xml:space="preserve">22/06/2021                                                                                                                                                                             </w:t>
      </w:r>
    </w:p>
    <w:p w:rsidR="002372D5" w:rsidRDefault="002372D5" w:rsidP="00777BAB"/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smallCaps/>
          <w:spacing w:val="-3"/>
          <w:lang w:val="es-ES_tradnl" w:eastAsia="es-ES"/>
        </w:rPr>
      </w:pPr>
      <w:r w:rsidRPr="00777BAB">
        <w:rPr>
          <w:rFonts w:ascii="Arial" w:eastAsia="Times New Roman" w:hAnsi="Arial" w:cs="Arial"/>
          <w:smallCaps/>
          <w:spacing w:val="-3"/>
          <w:lang w:val="es-ES_tradnl" w:eastAsia="es-ES"/>
        </w:rPr>
        <w:t>Hidruros: Combinaciones binarias con el hidrógeno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="Arial" w:eastAsia="Times New Roman" w:hAnsi="Arial" w:cs="Arial"/>
          <w:noProof/>
          <w:spacing w:val="-3"/>
          <w:lang w:eastAsia="es-AR"/>
        </w:rPr>
        <w:drawing>
          <wp:inline distT="0" distB="0" distL="0" distR="0" wp14:anchorId="5CD3AB99" wp14:editId="3F6B0178">
            <wp:extent cx="132715" cy="13271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AB">
        <w:rPr>
          <w:rFonts w:ascii="Arial" w:eastAsia="Times New Roman" w:hAnsi="Arial" w:cs="Arial"/>
          <w:spacing w:val="-3"/>
          <w:lang w:val="es-ES_tradnl" w:eastAsia="es-ES"/>
        </w:rPr>
        <w:t xml:space="preserve"> </w:t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Definición.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Arial" w:eastAsia="Times New Roman" w:hAnsi="Arial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right="283"/>
        <w:jc w:val="center"/>
        <w:textAlignment w:val="baseline"/>
        <w:rPr>
          <w:rFonts w:asciiTheme="majorHAnsi" w:eastAsia="Times New Roman" w:hAnsiTheme="majorHAnsi" w:cs="Arial"/>
          <w:color w:val="FF0000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color w:val="FF0000"/>
          <w:spacing w:val="-3"/>
          <w:lang w:val="es-ES_tradnl" w:eastAsia="es-ES"/>
        </w:rPr>
        <w:t xml:space="preserve">Un </w:t>
      </w:r>
      <w:r w:rsidRPr="00777BAB">
        <w:rPr>
          <w:rFonts w:asciiTheme="majorHAnsi" w:eastAsia="Times New Roman" w:hAnsiTheme="majorHAnsi" w:cs="Arial"/>
          <w:color w:val="FF0000"/>
          <w:spacing w:val="-3"/>
          <w:u w:val="single"/>
          <w:lang w:val="es-ES_tradnl" w:eastAsia="es-ES"/>
        </w:rPr>
        <w:t>hidruro</w:t>
      </w:r>
      <w:r w:rsidRPr="00777BAB">
        <w:rPr>
          <w:rFonts w:asciiTheme="majorHAnsi" w:eastAsia="Times New Roman" w:hAnsiTheme="majorHAnsi" w:cs="Arial"/>
          <w:color w:val="FF0000"/>
          <w:spacing w:val="-3"/>
          <w:lang w:val="es-ES_tradnl" w:eastAsia="es-ES"/>
        </w:rPr>
        <w:t xml:space="preserve"> es un compuesto químico resultante de la combinación del hidrógeno con cualquier otro elemento químico, del que recibe el nombre, excepto los que pertenecen a los grupos VIA y VIIA.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El hidrógeno proporciona las características químicas a los hidruros y es el único caso en el que presenta el estado de oxidación −1, actuando, por tanto, como parte negativa en el compuesto, mientras que el otro elemento, que da nombre al hidruro, actúa siempre con estado de oxidación positivo.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noProof/>
          <w:spacing w:val="-3"/>
          <w:lang w:eastAsia="es-AR"/>
        </w:rPr>
        <w:drawing>
          <wp:inline distT="0" distB="0" distL="0" distR="0" wp14:anchorId="07244039" wp14:editId="14C08634">
            <wp:extent cx="132715" cy="13271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Formulación.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 xml:space="preserve">La </w:t>
      </w:r>
      <w:r w:rsidRPr="00777BAB">
        <w:rPr>
          <w:rFonts w:asciiTheme="majorHAnsi" w:eastAsia="Times New Roman" w:hAnsiTheme="majorHAnsi" w:cs="Arial"/>
          <w:spacing w:val="-3"/>
          <w:u w:val="single"/>
          <w:lang w:val="es-ES_tradnl" w:eastAsia="es-ES"/>
        </w:rPr>
        <w:t>fórmula general</w:t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de los hidruros es la siguiente: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Theme="majorHAnsi" w:eastAsia="Times New Roman" w:hAnsiTheme="majorHAnsi" w:cs="Arial"/>
          <w:spacing w:val="-3"/>
          <w:vertAlign w:val="subscript"/>
          <w:lang w:val="es-ES_tradnl" w:eastAsia="es-ES"/>
        </w:rPr>
      </w:pPr>
      <w:proofErr w:type="spell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XH</w:t>
      </w:r>
      <w:r w:rsidRPr="00777BAB">
        <w:rPr>
          <w:rFonts w:asciiTheme="majorHAnsi" w:eastAsia="Times New Roman" w:hAnsiTheme="majorHAnsi" w:cs="Arial"/>
          <w:spacing w:val="-3"/>
          <w:vertAlign w:val="subscript"/>
          <w:lang w:val="es-ES_tradnl" w:eastAsia="es-ES"/>
        </w:rPr>
        <w:t>n</w:t>
      </w:r>
      <w:proofErr w:type="spellEnd"/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proofErr w:type="gram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siendo</w:t>
      </w:r>
      <w:proofErr w:type="gram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X el elemento que da nombre al hidruro y n es el estado de oxidación del elemento X en el hidruro: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  <w:t>CaH</w:t>
      </w:r>
      <w:r w:rsidRPr="00777BAB">
        <w:rPr>
          <w:rFonts w:asciiTheme="majorHAnsi" w:eastAsia="Times New Roman" w:hAnsiTheme="majorHAnsi" w:cs="Arial"/>
          <w:color w:val="008000"/>
          <w:spacing w:val="-3"/>
          <w:vertAlign w:val="subscript"/>
          <w:lang w:val="es-ES_tradnl" w:eastAsia="es-ES"/>
        </w:rPr>
        <w:t>2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El hidrógeno siempre actúa con estado de oxidación −1. Como en el resto de los compuestos binarios los subíndices que acompañan a cada elemento se corresponde con los estados de oxidación intercambiados y siempre positivos. En este caso, al metal le corresponde un subíndice igual a 1, que no se escribe en la fórmula.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noProof/>
          <w:spacing w:val="-3"/>
          <w:lang w:eastAsia="es-AR"/>
        </w:rPr>
        <w:drawing>
          <wp:inline distT="0" distB="0" distL="0" distR="0" wp14:anchorId="38E934E9" wp14:editId="659F9513">
            <wp:extent cx="132715" cy="132715"/>
            <wp:effectExtent l="0" t="0" r="0" b="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Nomenclatura.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lastRenderedPageBreak/>
        <w:t>El nombre de los hidruros depende de la nomenclatura elegida: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a)</w:t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Según la nomenclatura sistemática de Stock, el nombre será el siguiente:</w:t>
      </w:r>
    </w:p>
    <w:p w:rsidR="00777BAB" w:rsidRPr="00777BAB" w:rsidRDefault="00777BAB" w:rsidP="00777BAB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center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proofErr w:type="gram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hidruro</w:t>
      </w:r>
      <w:proofErr w:type="gram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de &lt;nombre del elemento X&gt; (estado de oxidación de X en números romanos)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center"/>
        <w:textAlignment w:val="baseline"/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</w:pPr>
      <w:proofErr w:type="gramStart"/>
      <w:r w:rsidRPr="00777BAB"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  <w:t>hidruro</w:t>
      </w:r>
      <w:proofErr w:type="gramEnd"/>
      <w:r w:rsidRPr="00777BAB"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  <w:t xml:space="preserve"> de hierro (II)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-cuando X tiene un solo estado de oxidación, se omite dicho estado colocado entre paréntesis-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b)</w:t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 xml:space="preserve">Según la nomenclatura sistemática </w:t>
      </w:r>
      <w:proofErr w:type="spell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estequiométrica</w:t>
      </w:r>
      <w:proofErr w:type="spell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, el nombre será el siguiente:</w:t>
      </w:r>
    </w:p>
    <w:p w:rsidR="00777BAB" w:rsidRPr="00777BAB" w:rsidRDefault="00777BAB" w:rsidP="00777BAB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center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&lt;</w:t>
      </w:r>
      <w:proofErr w:type="gram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prefijo</w:t>
      </w:r>
      <w:proofErr w:type="gram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de número&gt; hidruro de &lt;nombre del elemento X&gt;</w:t>
      </w:r>
    </w:p>
    <w:p w:rsidR="00777BAB" w:rsidRPr="00777BAB" w:rsidRDefault="00777BAB" w:rsidP="00777BAB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center"/>
        <w:textAlignment w:val="baseline"/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</w:pPr>
      <w:proofErr w:type="spellStart"/>
      <w:r w:rsidRPr="00777BAB"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  <w:t>Dihidruro</w:t>
      </w:r>
      <w:proofErr w:type="spellEnd"/>
      <w:r w:rsidRPr="00777BAB">
        <w:rPr>
          <w:rFonts w:asciiTheme="majorHAnsi" w:eastAsia="Times New Roman" w:hAnsiTheme="majorHAnsi" w:cs="Arial"/>
          <w:color w:val="008000"/>
          <w:spacing w:val="-3"/>
          <w:lang w:val="es-ES_tradnl" w:eastAsia="es-ES"/>
        </w:rPr>
        <w:t xml:space="preserve"> de hierro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 xml:space="preserve">El prefijo indica el número de átomos de hidrógeno que hay en la fórmula, siendo di, </w:t>
      </w:r>
      <w:proofErr w:type="spell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tri</w:t>
      </w:r>
      <w:proofErr w:type="spell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, tetra, </w:t>
      </w:r>
      <w:proofErr w:type="spell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penta</w:t>
      </w:r>
      <w:proofErr w:type="spell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, </w:t>
      </w:r>
      <w:proofErr w:type="spell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hexa</w:t>
      </w:r>
      <w:proofErr w:type="spell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, </w:t>
      </w:r>
      <w:proofErr w:type="spellStart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hepta</w:t>
      </w:r>
      <w:proofErr w:type="spellEnd"/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… para dos, tres, cuatro, cinco, seis, siete… átomos de hidrógeno.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7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-cuando X tiene un solo estado de oxidación, se omite el prefijo que índica el número de hidrógenos-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7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Además de las nomenclaturas sistemáticas, la IUPAC admite nombres comunes o triviales para distintos hidruros.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7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noProof/>
          <w:spacing w:val="-3"/>
          <w:lang w:eastAsia="es-AR"/>
        </w:rPr>
        <w:drawing>
          <wp:inline distT="0" distB="0" distL="0" distR="0" wp14:anchorId="14CE73B2" wp14:editId="4F393C0B">
            <wp:extent cx="132715" cy="132715"/>
            <wp:effectExtent l="0" t="0" r="0" b="0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 xml:space="preserve"> Ejemplos.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0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0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Formulación:</w:t>
      </w:r>
    </w:p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2835"/>
        <w:gridCol w:w="3011"/>
      </w:tblGrid>
      <w:tr w:rsidR="00777BAB" w:rsidRPr="00777BAB" w:rsidTr="0017183F">
        <w:trPr>
          <w:jc w:val="center"/>
        </w:trPr>
        <w:tc>
          <w:tcPr>
            <w:tcW w:w="1312" w:type="dxa"/>
            <w:tcBorders>
              <w:top w:val="single" w:sz="4" w:space="0" w:color="000080"/>
              <w:left w:val="single" w:sz="4" w:space="0" w:color="000080"/>
            </w:tcBorders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Metal</w:t>
            </w:r>
          </w:p>
        </w:tc>
        <w:tc>
          <w:tcPr>
            <w:tcW w:w="2835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Estado de oxidación</w:t>
            </w:r>
          </w:p>
        </w:tc>
        <w:tc>
          <w:tcPr>
            <w:tcW w:w="3011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</w:t>
            </w:r>
          </w:p>
        </w:tc>
      </w:tr>
      <w:tr w:rsidR="00777BAB" w:rsidRPr="00777BAB" w:rsidTr="0017183F">
        <w:trPr>
          <w:cantSplit/>
          <w:jc w:val="center"/>
        </w:trPr>
        <w:tc>
          <w:tcPr>
            <w:tcW w:w="131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Na</w:t>
            </w:r>
            <w:proofErr w:type="spellEnd"/>
          </w:p>
        </w:tc>
        <w:tc>
          <w:tcPr>
            <w:tcW w:w="2835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1+</w:t>
            </w:r>
          </w:p>
        </w:tc>
        <w:tc>
          <w:tcPr>
            <w:tcW w:w="3011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NaH</w:t>
            </w:r>
            <w:proofErr w:type="spellEnd"/>
          </w:p>
        </w:tc>
      </w:tr>
      <w:tr w:rsidR="00777BAB" w:rsidRPr="00777BAB" w:rsidTr="0017183F">
        <w:trPr>
          <w:cantSplit/>
          <w:jc w:val="center"/>
        </w:trPr>
        <w:tc>
          <w:tcPr>
            <w:tcW w:w="131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Ba</w:t>
            </w:r>
          </w:p>
        </w:tc>
        <w:tc>
          <w:tcPr>
            <w:tcW w:w="2835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2+</w:t>
            </w:r>
          </w:p>
        </w:tc>
        <w:tc>
          <w:tcPr>
            <w:tcW w:w="3011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BaH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2</w:t>
            </w:r>
          </w:p>
        </w:tc>
      </w:tr>
      <w:tr w:rsidR="00777BAB" w:rsidRPr="00777BAB" w:rsidTr="0017183F">
        <w:trPr>
          <w:cantSplit/>
          <w:jc w:val="center"/>
        </w:trPr>
        <w:tc>
          <w:tcPr>
            <w:tcW w:w="1312" w:type="dxa"/>
            <w:vAlign w:val="center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Fe</w:t>
            </w:r>
          </w:p>
        </w:tc>
        <w:tc>
          <w:tcPr>
            <w:tcW w:w="2835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2+</w:t>
            </w:r>
          </w:p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3+</w:t>
            </w:r>
          </w:p>
        </w:tc>
        <w:tc>
          <w:tcPr>
            <w:tcW w:w="3011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FeH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2</w:t>
            </w:r>
          </w:p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FeH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3</w:t>
            </w:r>
          </w:p>
        </w:tc>
      </w:tr>
      <w:tr w:rsidR="00777BAB" w:rsidRPr="00777BAB" w:rsidTr="0017183F">
        <w:trPr>
          <w:cantSplit/>
          <w:jc w:val="center"/>
        </w:trPr>
        <w:tc>
          <w:tcPr>
            <w:tcW w:w="1312" w:type="dxa"/>
            <w:vAlign w:val="center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lastRenderedPageBreak/>
              <w:t>Cu</w:t>
            </w:r>
          </w:p>
        </w:tc>
        <w:tc>
          <w:tcPr>
            <w:tcW w:w="2835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1+</w:t>
            </w:r>
          </w:p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2+</w:t>
            </w:r>
          </w:p>
        </w:tc>
        <w:tc>
          <w:tcPr>
            <w:tcW w:w="3011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CuH</w:t>
            </w:r>
            <w:proofErr w:type="spellEnd"/>
          </w:p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CuH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2</w:t>
            </w:r>
          </w:p>
        </w:tc>
      </w:tr>
    </w:tbl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0"/>
        <w:textAlignment w:val="baseline"/>
        <w:rPr>
          <w:rFonts w:ascii="Arial" w:eastAsia="Times New Roman" w:hAnsi="Arial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0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>Nomenclatura: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0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722"/>
        <w:gridCol w:w="2722"/>
        <w:gridCol w:w="2722"/>
      </w:tblGrid>
      <w:tr w:rsidR="00777BAB" w:rsidRPr="00777BAB" w:rsidTr="0017183F">
        <w:trPr>
          <w:jc w:val="center"/>
        </w:trPr>
        <w:tc>
          <w:tcPr>
            <w:tcW w:w="1134" w:type="dxa"/>
            <w:tcBorders>
              <w:top w:val="nil"/>
              <w:left w:val="nil"/>
            </w:tcBorders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</w:p>
        </w:tc>
        <w:tc>
          <w:tcPr>
            <w:tcW w:w="5444" w:type="dxa"/>
            <w:gridSpan w:val="2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Nomenclaturas sistemáticas</w:t>
            </w:r>
          </w:p>
        </w:tc>
        <w:tc>
          <w:tcPr>
            <w:tcW w:w="2722" w:type="dxa"/>
            <w:vMerge w:val="restart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Nomenclatura tradicional</w:t>
            </w:r>
          </w:p>
        </w:tc>
      </w:tr>
      <w:tr w:rsidR="00777BAB" w:rsidRPr="00777BAB" w:rsidTr="0017183F">
        <w:trPr>
          <w:jc w:val="center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Stock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Estequiométrica</w:t>
            </w:r>
            <w:proofErr w:type="spellEnd"/>
          </w:p>
        </w:tc>
        <w:tc>
          <w:tcPr>
            <w:tcW w:w="2722" w:type="dxa"/>
            <w:vMerge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</w:p>
        </w:tc>
      </w:tr>
      <w:tr w:rsidR="00777BAB" w:rsidRPr="00777BAB" w:rsidTr="0017183F">
        <w:trPr>
          <w:jc w:val="center"/>
        </w:trPr>
        <w:tc>
          <w:tcPr>
            <w:tcW w:w="1134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NaH</w:t>
            </w:r>
            <w:proofErr w:type="spellEnd"/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sodio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sodio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sódico</w:t>
            </w:r>
          </w:p>
        </w:tc>
      </w:tr>
      <w:tr w:rsidR="00777BAB" w:rsidRPr="00777BAB" w:rsidTr="0017183F">
        <w:trPr>
          <w:jc w:val="center"/>
        </w:trPr>
        <w:tc>
          <w:tcPr>
            <w:tcW w:w="1134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BaH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2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bario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bario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 xml:space="preserve">Hidruro </w:t>
            </w: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bárico</w:t>
            </w:r>
            <w:proofErr w:type="spellEnd"/>
          </w:p>
        </w:tc>
      </w:tr>
      <w:tr w:rsidR="00777BAB" w:rsidRPr="00777BAB" w:rsidTr="0017183F">
        <w:trPr>
          <w:jc w:val="center"/>
        </w:trPr>
        <w:tc>
          <w:tcPr>
            <w:tcW w:w="1134" w:type="dxa"/>
            <w:vAlign w:val="center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FeH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2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hierro (II)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Dihidruro</w:t>
            </w:r>
            <w:proofErr w:type="spellEnd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 xml:space="preserve"> de hierro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ferroso</w:t>
            </w:r>
          </w:p>
        </w:tc>
      </w:tr>
      <w:tr w:rsidR="00777BAB" w:rsidRPr="00777BAB" w:rsidTr="0017183F">
        <w:trPr>
          <w:jc w:val="center"/>
        </w:trPr>
        <w:tc>
          <w:tcPr>
            <w:tcW w:w="1134" w:type="dxa"/>
            <w:vAlign w:val="center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FeH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3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hierro (III)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Trihidruro</w:t>
            </w:r>
            <w:proofErr w:type="spellEnd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 xml:space="preserve"> de hierro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férrico</w:t>
            </w:r>
          </w:p>
        </w:tc>
      </w:tr>
      <w:tr w:rsidR="00777BAB" w:rsidRPr="00777BAB" w:rsidTr="0017183F">
        <w:trPr>
          <w:jc w:val="center"/>
        </w:trPr>
        <w:tc>
          <w:tcPr>
            <w:tcW w:w="1134" w:type="dxa"/>
            <w:vAlign w:val="center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CuH</w:t>
            </w:r>
            <w:proofErr w:type="spellEnd"/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cobre (I)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Monohidruro</w:t>
            </w:r>
            <w:proofErr w:type="spellEnd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 xml:space="preserve"> de cobre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cuproso</w:t>
            </w:r>
          </w:p>
        </w:tc>
      </w:tr>
      <w:tr w:rsidR="00777BAB" w:rsidRPr="00777BAB" w:rsidTr="0017183F">
        <w:trPr>
          <w:jc w:val="center"/>
        </w:trPr>
        <w:tc>
          <w:tcPr>
            <w:tcW w:w="1134" w:type="dxa"/>
            <w:vAlign w:val="center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CuH</w:t>
            </w:r>
            <w:r w:rsidRPr="00777BAB">
              <w:rPr>
                <w:rFonts w:asciiTheme="majorHAnsi" w:eastAsia="Times New Roman" w:hAnsiTheme="majorHAnsi" w:cs="Arial"/>
                <w:spacing w:val="-3"/>
                <w:vertAlign w:val="subscript"/>
                <w:lang w:val="es-ES_tradnl" w:eastAsia="es-ES"/>
              </w:rPr>
              <w:t>2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de cobre (II)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proofErr w:type="spellStart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Dihidruro</w:t>
            </w:r>
            <w:proofErr w:type="spellEnd"/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 xml:space="preserve"> de cobre</w:t>
            </w:r>
          </w:p>
        </w:tc>
        <w:tc>
          <w:tcPr>
            <w:tcW w:w="2722" w:type="dxa"/>
          </w:tcPr>
          <w:p w:rsidR="00777BAB" w:rsidRPr="00777BAB" w:rsidRDefault="00777BAB" w:rsidP="00777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70"/>
              <w:jc w:val="center"/>
              <w:textAlignment w:val="baseline"/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</w:pPr>
            <w:r w:rsidRPr="00777BAB">
              <w:rPr>
                <w:rFonts w:asciiTheme="majorHAnsi" w:eastAsia="Times New Roman" w:hAnsiTheme="majorHAnsi" w:cs="Arial"/>
                <w:spacing w:val="-3"/>
                <w:lang w:val="es-ES_tradnl" w:eastAsia="es-ES"/>
              </w:rPr>
              <w:t>Hidruro cúprico</w:t>
            </w:r>
          </w:p>
        </w:tc>
      </w:tr>
    </w:tbl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n-US" w:eastAsia="es-ES"/>
        </w:rPr>
      </w:pP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3"/>
          <w:lang w:val="es-ES_tradnl" w:eastAsia="es-ES"/>
        </w:rPr>
        <w:tab/>
        <w:t>Algunos ejemplos de hidruros con nombres comunes o triviales son los siguientes:</w:t>
      </w:r>
    </w:p>
    <w:p w:rsidR="00777BAB" w:rsidRPr="00777BAB" w:rsidRDefault="00777BAB" w:rsidP="00777BA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</w:p>
    <w:p w:rsidR="00777BAB" w:rsidRPr="00777BAB" w:rsidRDefault="00777BAB" w:rsidP="00777BAB">
      <w:pPr>
        <w:widowControl w:val="0"/>
        <w:tabs>
          <w:tab w:val="left" w:pos="1134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2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ab/>
        <w:t>NH</w:t>
      </w:r>
      <w:r w:rsidRPr="00777BAB">
        <w:rPr>
          <w:rFonts w:asciiTheme="majorHAnsi" w:eastAsia="Times New Roman" w:hAnsiTheme="majorHAnsi" w:cs="Arial"/>
          <w:spacing w:val="-2"/>
          <w:vertAlign w:val="subscript"/>
          <w:lang w:val="es-ES_tradnl" w:eastAsia="es-ES"/>
        </w:rPr>
        <w:t>3</w:t>
      </w:r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ab/>
        <w:t>Amoníaco −</w:t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trihidruro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de nitrógeno </w:t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ó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hidruro de nitrógeno (III</w:t>
      </w:r>
      <w:proofErr w:type="gram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)−</w:t>
      </w:r>
      <w:proofErr w:type="gramEnd"/>
    </w:p>
    <w:p w:rsidR="00777BAB" w:rsidRPr="00777BAB" w:rsidRDefault="00777BAB" w:rsidP="00777BAB">
      <w:pPr>
        <w:widowControl w:val="0"/>
        <w:tabs>
          <w:tab w:val="left" w:pos="1134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2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ab/>
        <w:t>PH</w:t>
      </w:r>
      <w:r w:rsidRPr="00777BAB">
        <w:rPr>
          <w:rFonts w:asciiTheme="majorHAnsi" w:eastAsia="Times New Roman" w:hAnsiTheme="majorHAnsi" w:cs="Arial"/>
          <w:spacing w:val="-2"/>
          <w:vertAlign w:val="subscript"/>
          <w:lang w:val="es-ES_tradnl" w:eastAsia="es-ES"/>
        </w:rPr>
        <w:t>3</w:t>
      </w:r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ab/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Fosfína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−</w:t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trihidruro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de fósforo </w:t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ó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hidruro de fósforo (III</w:t>
      </w:r>
      <w:proofErr w:type="gram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)−</w:t>
      </w:r>
      <w:proofErr w:type="gramEnd"/>
    </w:p>
    <w:p w:rsidR="00777BAB" w:rsidRPr="00777BAB" w:rsidRDefault="00777BAB" w:rsidP="00777BAB">
      <w:pPr>
        <w:widowControl w:val="0"/>
        <w:tabs>
          <w:tab w:val="left" w:pos="1134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ajorHAnsi" w:eastAsia="Times New Roman" w:hAnsiTheme="majorHAnsi" w:cs="Arial"/>
          <w:spacing w:val="-3"/>
          <w:lang w:val="es-ES_tradnl" w:eastAsia="es-ES"/>
        </w:rPr>
      </w:pPr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ab/>
        <w:t>AsH</w:t>
      </w:r>
      <w:r w:rsidRPr="00777BAB">
        <w:rPr>
          <w:rFonts w:asciiTheme="majorHAnsi" w:eastAsia="Times New Roman" w:hAnsiTheme="majorHAnsi" w:cs="Arial"/>
          <w:spacing w:val="-2"/>
          <w:vertAlign w:val="subscript"/>
          <w:lang w:val="es-ES_tradnl" w:eastAsia="es-ES"/>
        </w:rPr>
        <w:t>3</w:t>
      </w:r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ab/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Arsina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−</w:t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trihidruro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de arsénico </w:t>
      </w:r>
      <w:proofErr w:type="spell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ó</w:t>
      </w:r>
      <w:proofErr w:type="spellEnd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 xml:space="preserve"> hidruro de arsénico (III</w:t>
      </w:r>
      <w:proofErr w:type="gramStart"/>
      <w:r w:rsidRPr="00777BAB">
        <w:rPr>
          <w:rFonts w:asciiTheme="majorHAnsi" w:eastAsia="Times New Roman" w:hAnsiTheme="majorHAnsi" w:cs="Arial"/>
          <w:spacing w:val="-2"/>
          <w:lang w:val="es-ES_tradnl" w:eastAsia="es-ES"/>
        </w:rPr>
        <w:t>)−</w:t>
      </w:r>
      <w:proofErr w:type="gramEnd"/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color w:val="FF0000"/>
          <w:lang w:val="es-ES_tradnl" w:eastAsia="es-ES"/>
        </w:rPr>
      </w:pPr>
      <w:r w:rsidRPr="00777BAB">
        <w:rPr>
          <w:rFonts w:asciiTheme="majorHAnsi" w:eastAsia="Times New Roman" w:hAnsiTheme="majorHAnsi" w:cs="Times New Roman"/>
          <w:b/>
          <w:lang w:val="es-ES_tradnl" w:eastAsia="es-ES"/>
        </w:rPr>
        <w:t xml:space="preserve">ACTIVIDAD </w:t>
      </w:r>
      <w:bookmarkStart w:id="0" w:name="_GoBack"/>
      <w:bookmarkEnd w:id="0"/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t>1.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¿Cómo se forman los hidruros metálicos?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t>2.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Un hidruro metálico se forma por la unión de un metal + ___________.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a) oxígeno.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b) sodio.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c) hidrógeno.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d) cloro.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>e) nitrógeno.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t>3.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Los hidruros metálicos son compuestos binarios formados por _______ elementos.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a) 1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b) 2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c) 3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d) 4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e) 5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lastRenderedPageBreak/>
        <w:t>4.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Formula: Al+3 + H–1 →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s-ES"/>
        </w:rPr>
      </w:pPr>
      <w:r w:rsidRPr="00777BAB">
        <w:rPr>
          <w:rFonts w:asciiTheme="majorHAnsi" w:eastAsia="Times New Roman" w:hAnsiTheme="majorHAnsi" w:cs="Arial"/>
          <w:lang w:eastAsia="es-ES"/>
        </w:rPr>
        <w:t xml:space="preserve">a) </w:t>
      </w:r>
      <w:proofErr w:type="spellStart"/>
      <w:r w:rsidRPr="00777BAB">
        <w:rPr>
          <w:rFonts w:asciiTheme="majorHAnsi" w:eastAsia="Times New Roman" w:hAnsiTheme="majorHAnsi" w:cs="Arial"/>
          <w:lang w:eastAsia="es-ES"/>
        </w:rPr>
        <w:t>AlH</w:t>
      </w:r>
      <w:proofErr w:type="spellEnd"/>
      <w:r w:rsidRPr="00777BAB">
        <w:rPr>
          <w:rFonts w:asciiTheme="majorHAnsi" w:eastAsia="Times New Roman" w:hAnsiTheme="majorHAnsi" w:cs="Arial"/>
          <w:lang w:eastAsia="es-ES"/>
        </w:rPr>
        <w:t xml:space="preserve">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US" w:eastAsia="es-ES"/>
        </w:rPr>
      </w:pPr>
      <w:r w:rsidRPr="00777BAB">
        <w:rPr>
          <w:rFonts w:asciiTheme="majorHAnsi" w:eastAsia="Times New Roman" w:hAnsiTheme="majorHAnsi" w:cs="Arial"/>
          <w:lang w:val="en-US" w:eastAsia="es-ES"/>
        </w:rPr>
        <w:t xml:space="preserve">b) HAl2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US" w:eastAsia="es-ES"/>
        </w:rPr>
      </w:pPr>
      <w:r w:rsidRPr="00777BAB">
        <w:rPr>
          <w:rFonts w:asciiTheme="majorHAnsi" w:eastAsia="Times New Roman" w:hAnsiTheme="majorHAnsi" w:cs="Arial"/>
          <w:lang w:val="en-US" w:eastAsia="es-ES"/>
        </w:rPr>
        <w:t xml:space="preserve">c) AlH3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US" w:eastAsia="es-ES"/>
        </w:rPr>
      </w:pPr>
      <w:r w:rsidRPr="00777BAB">
        <w:rPr>
          <w:rFonts w:asciiTheme="majorHAnsi" w:eastAsia="Times New Roman" w:hAnsiTheme="majorHAnsi" w:cs="Arial"/>
          <w:lang w:val="en-US" w:eastAsia="es-ES"/>
        </w:rPr>
        <w:t xml:space="preserve">d) AH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>e) H2 Al4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t>5.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¿Cuál es el estado de oxidación del hidrógeno en un hidruro metálico?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t>6.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Nombra según IUPAC el siguiente hidruro: CaH2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a) Hidruro de carbono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b) </w:t>
      </w:r>
      <w:proofErr w:type="spellStart"/>
      <w:r w:rsidRPr="00777BAB">
        <w:rPr>
          <w:rFonts w:asciiTheme="majorHAnsi" w:eastAsia="Times New Roman" w:hAnsiTheme="majorHAnsi" w:cs="Arial"/>
          <w:lang w:val="es-ES_tradnl" w:eastAsia="es-ES"/>
        </w:rPr>
        <w:t>Dihidruro</w:t>
      </w:r>
      <w:proofErr w:type="spellEnd"/>
      <w:r w:rsidRPr="00777BAB">
        <w:rPr>
          <w:rFonts w:asciiTheme="majorHAnsi" w:eastAsia="Times New Roman" w:hAnsiTheme="majorHAnsi" w:cs="Arial"/>
          <w:lang w:val="es-ES_tradnl" w:eastAsia="es-ES"/>
        </w:rPr>
        <w:t xml:space="preserve"> de calcio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c) </w:t>
      </w:r>
      <w:proofErr w:type="spellStart"/>
      <w:r w:rsidRPr="00777BAB">
        <w:rPr>
          <w:rFonts w:asciiTheme="majorHAnsi" w:eastAsia="Times New Roman" w:hAnsiTheme="majorHAnsi" w:cs="Arial"/>
          <w:lang w:val="es-ES_tradnl" w:eastAsia="es-ES"/>
        </w:rPr>
        <w:t>Trihidruro</w:t>
      </w:r>
      <w:proofErr w:type="spellEnd"/>
      <w:r w:rsidRPr="00777BAB">
        <w:rPr>
          <w:rFonts w:asciiTheme="majorHAnsi" w:eastAsia="Times New Roman" w:hAnsiTheme="majorHAnsi" w:cs="Arial"/>
          <w:lang w:val="es-ES_tradnl" w:eastAsia="es-ES"/>
        </w:rPr>
        <w:t xml:space="preserve"> de calcio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d) Hidruro de hierro 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lang w:val="es-ES_tradnl" w:eastAsia="es-ES"/>
        </w:rPr>
        <w:t xml:space="preserve">e) </w:t>
      </w:r>
      <w:proofErr w:type="spellStart"/>
      <w:r w:rsidRPr="00777BAB">
        <w:rPr>
          <w:rFonts w:asciiTheme="majorHAnsi" w:eastAsia="Times New Roman" w:hAnsiTheme="majorHAnsi" w:cs="Arial"/>
          <w:lang w:val="es-ES_tradnl" w:eastAsia="es-ES"/>
        </w:rPr>
        <w:t>Dihidruro</w:t>
      </w:r>
      <w:proofErr w:type="spellEnd"/>
      <w:r w:rsidRPr="00777BAB">
        <w:rPr>
          <w:rFonts w:asciiTheme="majorHAnsi" w:eastAsia="Times New Roman" w:hAnsiTheme="majorHAnsi" w:cs="Arial"/>
          <w:lang w:val="es-ES_tradnl" w:eastAsia="es-ES"/>
        </w:rPr>
        <w:t xml:space="preserve"> de aluminio</w:t>
      </w:r>
    </w:p>
    <w:p w:rsidR="00777BAB" w:rsidRPr="00777BAB" w:rsidRDefault="00777BAB" w:rsidP="0077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s-ES_tradnl" w:eastAsia="es-ES"/>
        </w:rPr>
      </w:pPr>
      <w:r w:rsidRPr="00777BAB">
        <w:rPr>
          <w:rFonts w:asciiTheme="majorHAnsi" w:eastAsia="Times New Roman" w:hAnsiTheme="majorHAnsi" w:cs="Arial"/>
          <w:b/>
          <w:lang w:val="es-ES_tradnl" w:eastAsia="es-ES"/>
        </w:rPr>
        <w:t>7.</w:t>
      </w:r>
      <w:r w:rsidRPr="00777BAB">
        <w:rPr>
          <w:rFonts w:asciiTheme="majorHAnsi" w:eastAsia="Times New Roman" w:hAnsiTheme="majorHAnsi" w:cs="Arial"/>
          <w:lang w:val="es-ES_tradnl" w:eastAsia="es-ES"/>
        </w:rPr>
        <w:t xml:space="preserve"> ¿Cuál es la fórmula química del </w:t>
      </w:r>
      <w:proofErr w:type="spellStart"/>
      <w:r w:rsidRPr="00777BAB">
        <w:rPr>
          <w:rFonts w:asciiTheme="majorHAnsi" w:eastAsia="Times New Roman" w:hAnsiTheme="majorHAnsi" w:cs="Arial"/>
          <w:lang w:val="es-ES_tradnl" w:eastAsia="es-ES"/>
        </w:rPr>
        <w:t>tetrahidruro</w:t>
      </w:r>
      <w:proofErr w:type="spellEnd"/>
      <w:r w:rsidRPr="00777BAB">
        <w:rPr>
          <w:rFonts w:asciiTheme="majorHAnsi" w:eastAsia="Times New Roman" w:hAnsiTheme="majorHAnsi" w:cs="Arial"/>
          <w:lang w:val="es-ES_tradnl" w:eastAsia="es-ES"/>
        </w:rPr>
        <w:t xml:space="preserve"> de plomo (Pb)?</w:t>
      </w:r>
    </w:p>
    <w:p w:rsidR="00777BAB" w:rsidRPr="00777BAB" w:rsidRDefault="00777BAB" w:rsidP="00777BAB">
      <w:pPr>
        <w:rPr>
          <w:lang w:val="es-ES_tradnl"/>
        </w:rPr>
      </w:pPr>
    </w:p>
    <w:sectPr w:rsidR="00777BAB" w:rsidRPr="00777BAB" w:rsidSect="00777BAB">
      <w:pgSz w:w="11907" w:h="11907" w:code="9"/>
      <w:pgMar w:top="454" w:right="170" w:bottom="176" w:left="567" w:header="720" w:footer="720" w:gutter="0"/>
      <w:cols w:space="567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AB"/>
    <w:rsid w:val="000178E9"/>
    <w:rsid w:val="002372D5"/>
    <w:rsid w:val="00723565"/>
    <w:rsid w:val="00777BAB"/>
    <w:rsid w:val="008C11FE"/>
    <w:rsid w:val="00A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AB"/>
  </w:style>
  <w:style w:type="paragraph" w:styleId="Ttulo1">
    <w:name w:val="heading 1"/>
    <w:basedOn w:val="Normal"/>
    <w:next w:val="Normal"/>
    <w:link w:val="Ttulo1Car"/>
    <w:uiPriority w:val="9"/>
    <w:qFormat/>
    <w:rsid w:val="008C1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AB"/>
  </w:style>
  <w:style w:type="paragraph" w:styleId="Ttulo1">
    <w:name w:val="heading 1"/>
    <w:basedOn w:val="Normal"/>
    <w:next w:val="Normal"/>
    <w:link w:val="Ttulo1Car"/>
    <w:uiPriority w:val="9"/>
    <w:qFormat/>
    <w:rsid w:val="008C1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dcterms:created xsi:type="dcterms:W3CDTF">2021-06-10T13:58:00Z</dcterms:created>
  <dcterms:modified xsi:type="dcterms:W3CDTF">2021-06-10T14:07:00Z</dcterms:modified>
</cp:coreProperties>
</file>