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901" w:rsidRPr="00185901" w:rsidRDefault="00185901" w:rsidP="00185901">
      <w:pPr>
        <w:keepNext/>
        <w:keepLines/>
        <w:shd w:val="clear" w:color="auto" w:fill="C4BC96"/>
        <w:spacing w:after="249"/>
        <w:ind w:left="2"/>
        <w:jc w:val="center"/>
        <w:outlineLvl w:val="0"/>
        <w:rPr>
          <w:rFonts w:ascii="Arial" w:eastAsia="Arial" w:hAnsi="Arial" w:cs="Arial"/>
          <w:b/>
          <w:color w:val="000000"/>
          <w:sz w:val="28"/>
          <w:lang w:eastAsia="es-AR"/>
        </w:rPr>
      </w:pPr>
      <w:r w:rsidRPr="00185901">
        <w:rPr>
          <w:rFonts w:ascii="Arial" w:eastAsia="Arial" w:hAnsi="Arial" w:cs="Arial"/>
          <w:b/>
          <w:color w:val="000000"/>
          <w:sz w:val="28"/>
          <w:lang w:eastAsia="es-AR"/>
        </w:rPr>
        <w:t>Escuela de Educación Secundaria N° 47 “Manuel Belgrano”</w:t>
      </w:r>
    </w:p>
    <w:p w:rsidR="00185901" w:rsidRPr="00185901" w:rsidRDefault="00185901" w:rsidP="00185901">
      <w:pPr>
        <w:pBdr>
          <w:top w:val="single" w:sz="4" w:space="0" w:color="000000"/>
          <w:left w:val="single" w:sz="4" w:space="0" w:color="000000"/>
          <w:bottom w:val="single" w:sz="4" w:space="0" w:color="000000"/>
          <w:right w:val="single" w:sz="4" w:space="0" w:color="000000"/>
        </w:pBdr>
        <w:shd w:val="clear" w:color="auto" w:fill="DBE5F1"/>
        <w:spacing w:line="360" w:lineRule="auto"/>
        <w:ind w:left="10" w:hanging="10"/>
        <w:jc w:val="both"/>
        <w:rPr>
          <w:rFonts w:ascii="Arial" w:eastAsia="Arial" w:hAnsi="Arial" w:cs="Arial"/>
          <w:color w:val="000000"/>
          <w:sz w:val="24"/>
          <w:lang w:eastAsia="es-AR"/>
        </w:rPr>
      </w:pPr>
      <w:r w:rsidRPr="00185901">
        <w:rPr>
          <w:rFonts w:ascii="Arial" w:eastAsia="Arial" w:hAnsi="Arial" w:cs="Arial"/>
          <w:color w:val="000000"/>
          <w:sz w:val="24"/>
          <w:lang w:eastAsia="es-AR"/>
        </w:rPr>
        <w:t>Profesor: Álvarez, Pablo César</w:t>
      </w:r>
    </w:p>
    <w:p w:rsidR="00185901" w:rsidRPr="00185901" w:rsidRDefault="00185901" w:rsidP="00185901">
      <w:pPr>
        <w:pBdr>
          <w:top w:val="single" w:sz="4" w:space="0" w:color="000000"/>
          <w:left w:val="single" w:sz="4" w:space="0" w:color="000000"/>
          <w:bottom w:val="single" w:sz="4" w:space="0" w:color="000000"/>
          <w:right w:val="single" w:sz="4" w:space="0" w:color="000000"/>
        </w:pBdr>
        <w:shd w:val="clear" w:color="auto" w:fill="DBE5F1"/>
        <w:spacing w:line="360" w:lineRule="auto"/>
        <w:ind w:left="10" w:hanging="10"/>
        <w:jc w:val="both"/>
        <w:rPr>
          <w:rFonts w:ascii="Arial" w:eastAsia="Arial" w:hAnsi="Arial" w:cs="Arial"/>
          <w:color w:val="000000"/>
          <w:sz w:val="24"/>
          <w:lang w:eastAsia="es-AR"/>
        </w:rPr>
      </w:pPr>
      <w:r w:rsidRPr="00185901">
        <w:rPr>
          <w:rFonts w:ascii="Arial" w:eastAsia="Arial" w:hAnsi="Arial" w:cs="Arial"/>
          <w:color w:val="000000"/>
          <w:sz w:val="24"/>
          <w:lang w:eastAsia="es-AR"/>
        </w:rPr>
        <w:t>Curso: 4°5°</w:t>
      </w:r>
    </w:p>
    <w:p w:rsidR="00185901" w:rsidRPr="00185901" w:rsidRDefault="00185901" w:rsidP="00185901">
      <w:pPr>
        <w:keepNext/>
        <w:keepLines/>
        <w:shd w:val="clear" w:color="auto" w:fill="C4BC96"/>
        <w:spacing w:after="249"/>
        <w:jc w:val="both"/>
        <w:outlineLvl w:val="0"/>
        <w:rPr>
          <w:rFonts w:ascii="Arial" w:eastAsia="Arial" w:hAnsi="Arial" w:cs="Arial"/>
          <w:b/>
          <w:color w:val="000000"/>
          <w:sz w:val="28"/>
          <w:lang w:eastAsia="es-AR"/>
        </w:rPr>
      </w:pPr>
    </w:p>
    <w:p w:rsidR="00185901" w:rsidRPr="00185901" w:rsidRDefault="00185901" w:rsidP="00185901">
      <w:pPr>
        <w:keepNext/>
        <w:keepLines/>
        <w:shd w:val="clear" w:color="auto" w:fill="C4BC96"/>
        <w:spacing w:after="249"/>
        <w:ind w:left="2"/>
        <w:jc w:val="center"/>
        <w:outlineLvl w:val="0"/>
        <w:rPr>
          <w:rFonts w:ascii="Arial" w:eastAsia="Arial" w:hAnsi="Arial" w:cs="Arial"/>
          <w:b/>
          <w:color w:val="000000"/>
          <w:sz w:val="28"/>
          <w:lang w:eastAsia="es-AR"/>
        </w:rPr>
      </w:pPr>
      <w:r w:rsidRPr="00185901">
        <w:rPr>
          <w:rFonts w:ascii="Arial" w:eastAsia="Arial" w:hAnsi="Arial" w:cs="Arial"/>
          <w:b/>
          <w:color w:val="000000"/>
          <w:sz w:val="28"/>
          <w:lang w:eastAsia="es-AR"/>
        </w:rPr>
        <w:t xml:space="preserve">QUÍMICA / CICLO ORIENTADO </w:t>
      </w:r>
    </w:p>
    <w:p w:rsidR="00185901" w:rsidRPr="00185901" w:rsidRDefault="00185901" w:rsidP="00185901">
      <w:pPr>
        <w:spacing w:after="276"/>
        <w:ind w:left="73"/>
        <w:jc w:val="center"/>
        <w:rPr>
          <w:rFonts w:ascii="Arial" w:eastAsia="Arial" w:hAnsi="Arial" w:cs="Arial"/>
          <w:color w:val="000000"/>
          <w:sz w:val="24"/>
          <w:lang w:eastAsia="es-AR"/>
        </w:rPr>
      </w:pPr>
      <w:r w:rsidRPr="00185901">
        <w:rPr>
          <w:rFonts w:ascii="Arial" w:eastAsia="Arial" w:hAnsi="Arial" w:cs="Arial"/>
          <w:b/>
          <w:color w:val="000000"/>
          <w:sz w:val="24"/>
          <w:lang w:eastAsia="es-AR"/>
        </w:rPr>
        <w:t xml:space="preserve"> </w:t>
      </w:r>
    </w:p>
    <w:p w:rsidR="00185901" w:rsidRPr="00185901" w:rsidRDefault="00185901" w:rsidP="00185901">
      <w:pPr>
        <w:keepNext/>
        <w:keepLines/>
        <w:spacing w:after="276"/>
        <w:ind w:left="9"/>
        <w:jc w:val="center"/>
        <w:outlineLvl w:val="1"/>
        <w:rPr>
          <w:rFonts w:ascii="Arial" w:eastAsia="Arial" w:hAnsi="Arial" w:cs="Arial"/>
          <w:b/>
          <w:color w:val="000000"/>
          <w:sz w:val="24"/>
          <w:u w:val="single" w:color="000000"/>
          <w:lang w:eastAsia="es-AR"/>
        </w:rPr>
      </w:pPr>
      <w:r w:rsidRPr="00185901">
        <w:rPr>
          <w:rFonts w:ascii="Arial" w:eastAsia="Arial" w:hAnsi="Arial" w:cs="Arial"/>
          <w:b/>
          <w:color w:val="000000"/>
          <w:sz w:val="24"/>
          <w:u w:val="single" w:color="000000"/>
          <w:lang w:eastAsia="es-AR"/>
        </w:rPr>
        <w:t>Conociendo a la QUÍMICA</w:t>
      </w:r>
      <w:r w:rsidRPr="00185901">
        <w:rPr>
          <w:rFonts w:ascii="Arial" w:eastAsia="Arial" w:hAnsi="Arial" w:cs="Arial"/>
          <w:b/>
          <w:color w:val="000000"/>
          <w:sz w:val="24"/>
          <w:u w:color="000000"/>
          <w:lang w:eastAsia="es-AR"/>
        </w:rPr>
        <w:t xml:space="preserve"> </w:t>
      </w:r>
    </w:p>
    <w:p w:rsidR="00185901" w:rsidRPr="00185901" w:rsidRDefault="00185901" w:rsidP="00185901">
      <w:pPr>
        <w:spacing w:after="165" w:line="360" w:lineRule="auto"/>
        <w:ind w:left="-15" w:firstLine="566"/>
        <w:jc w:val="both"/>
        <w:rPr>
          <w:rFonts w:ascii="Arial" w:eastAsia="Arial" w:hAnsi="Arial" w:cs="Arial"/>
          <w:color w:val="000000"/>
          <w:sz w:val="24"/>
          <w:lang w:eastAsia="es-AR"/>
        </w:rPr>
      </w:pPr>
      <w:r w:rsidRPr="00185901">
        <w:rPr>
          <w:rFonts w:ascii="Arial" w:eastAsia="Arial" w:hAnsi="Arial" w:cs="Arial"/>
          <w:noProof/>
          <w:color w:val="000000"/>
          <w:sz w:val="24"/>
          <w:lang w:eastAsia="es-AR"/>
        </w:rPr>
        <w:drawing>
          <wp:anchor distT="0" distB="0" distL="114300" distR="114300" simplePos="0" relativeHeight="251659264" behindDoc="0" locked="0" layoutInCell="1" allowOverlap="0" wp14:anchorId="59C9ADE7" wp14:editId="2921527B">
            <wp:simplePos x="0" y="0"/>
            <wp:positionH relativeFrom="margin">
              <wp:posOffset>4510405</wp:posOffset>
            </wp:positionH>
            <wp:positionV relativeFrom="paragraph">
              <wp:posOffset>74295</wp:posOffset>
            </wp:positionV>
            <wp:extent cx="1151890" cy="1519555"/>
            <wp:effectExtent l="0" t="0" r="0" b="4445"/>
            <wp:wrapSquare wrapText="bothSides"/>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5"/>
                    <a:stretch>
                      <a:fillRect/>
                    </a:stretch>
                  </pic:blipFill>
                  <pic:spPr>
                    <a:xfrm>
                      <a:off x="0" y="0"/>
                      <a:ext cx="1151890" cy="1519555"/>
                    </a:xfrm>
                    <a:prstGeom prst="rect">
                      <a:avLst/>
                    </a:prstGeom>
                  </pic:spPr>
                </pic:pic>
              </a:graphicData>
            </a:graphic>
          </wp:anchor>
        </w:drawing>
      </w:r>
      <w:r w:rsidRPr="00185901">
        <w:rPr>
          <w:rFonts w:ascii="Arial" w:eastAsia="Arial" w:hAnsi="Arial" w:cs="Arial"/>
          <w:color w:val="000000"/>
          <w:sz w:val="24"/>
          <w:lang w:eastAsia="es-AR"/>
        </w:rPr>
        <w:t xml:space="preserve">La Química es una ciencia que amplía la formación científica de los estudiantes, poniendo el acento en su carácter orientador y preparatorio de estudios posteriores, profundizando en el conocimiento de los principios fundamentales de la naturaleza, ampliando la formación científica de los estudiantes y proporcionándoles una herramienta para la comprensión del mundo en que se desenvuelven, no solo por sus repercusiones directas en numerosos ámbitos de la sociedad actual, sino también por su relación con otros campos del conocimiento como la Biología, la Medicina, la Ingeniería, la Geología, la Astronomía, la Farmacia o la Ciencia de los Materiales, por citar algunos. La Química es capaz de utilizar el conocimiento científico para identificar preguntas y obtener conclusiones a partir de pruebas, con la finalidad de comprender y ayudar a tomar decisiones sobre el mundo natural y los cambios que la actividad humana producen en él: ciencia y tecnología están hoy en la base del bienestar de la sociedad. Los contenidos se estructuran en cuatro bloques, de los cuales el primero, que trata sobre la actividad científica, se configura como transversal a los demás. En el segundo bloque se estudia la estructura atómica de los elementos y su repercusión en las propiedades periódicas de los mismos. Entre las características propias de cada elemento destaca la reactividad de sus átomos y los distintos tipos de enlaces que aparecen entre ellos y, como consecuencia, las propiedades fisicoquímicas de las sustancias que pueden formar. El tercer bloque introduce la reacción química, estudiando sus aspectos energético (termoquímica), dinámico (cinética) y estático (equilibrio químico). Se analiza el calor intercambiado en las reacciones químicas y su espontaneidad, así como los factores que modifican tanto la velocidad de reacción como el desplazamiento de su equilibrio. Por último, en el cuarto bloque se estudian las reacciones ácido-base, de solubilidad y precipitación, y de oxidación-reducción, de </w:t>
      </w:r>
      <w:r w:rsidRPr="00185901">
        <w:rPr>
          <w:rFonts w:ascii="Arial" w:eastAsia="Arial" w:hAnsi="Arial" w:cs="Arial"/>
          <w:color w:val="000000"/>
          <w:sz w:val="24"/>
          <w:lang w:eastAsia="es-AR"/>
        </w:rPr>
        <w:lastRenderedPageBreak/>
        <w:t xml:space="preserve">las que se destacan las implicaciones industriales y sociales relacionadas con la salud y el medioambiente.  </w:t>
      </w:r>
    </w:p>
    <w:p w:rsidR="00185901" w:rsidRPr="00185901" w:rsidRDefault="00185901" w:rsidP="00185901">
      <w:pPr>
        <w:pBdr>
          <w:top w:val="single" w:sz="4" w:space="0" w:color="000000"/>
          <w:left w:val="single" w:sz="4" w:space="0" w:color="000000"/>
          <w:bottom w:val="single" w:sz="4" w:space="0" w:color="000000"/>
          <w:right w:val="single" w:sz="4" w:space="0" w:color="000000"/>
        </w:pBdr>
        <w:shd w:val="clear" w:color="auto" w:fill="DBE5F1"/>
        <w:spacing w:after="286"/>
        <w:ind w:left="-15" w:right="439"/>
        <w:rPr>
          <w:rFonts w:ascii="Arial" w:eastAsia="Arial" w:hAnsi="Arial" w:cs="Arial"/>
          <w:color w:val="000000"/>
          <w:sz w:val="24"/>
          <w:lang w:eastAsia="es-AR"/>
        </w:rPr>
      </w:pPr>
      <w:r w:rsidRPr="00185901">
        <w:rPr>
          <w:rFonts w:ascii="Arial" w:eastAsia="Arial" w:hAnsi="Arial" w:cs="Arial"/>
          <w:color w:val="000000"/>
          <w:sz w:val="24"/>
          <w:lang w:eastAsia="es-AR"/>
        </w:rPr>
        <w:t>Actividad:</w:t>
      </w:r>
    </w:p>
    <w:p w:rsidR="00185901" w:rsidRPr="00185901" w:rsidRDefault="00185901" w:rsidP="00185901">
      <w:pPr>
        <w:numPr>
          <w:ilvl w:val="0"/>
          <w:numId w:val="1"/>
        </w:numPr>
        <w:pBdr>
          <w:top w:val="single" w:sz="4" w:space="0" w:color="000000"/>
          <w:left w:val="single" w:sz="4" w:space="0" w:color="000000"/>
          <w:bottom w:val="single" w:sz="4" w:space="0" w:color="000000"/>
          <w:right w:val="single" w:sz="4" w:space="0" w:color="000000"/>
        </w:pBdr>
        <w:shd w:val="clear" w:color="auto" w:fill="DBE5F1"/>
        <w:spacing w:after="286" w:line="360" w:lineRule="auto"/>
        <w:ind w:right="439"/>
        <w:contextualSpacing/>
        <w:jc w:val="both"/>
        <w:rPr>
          <w:rFonts w:ascii="Arial" w:eastAsia="Arial" w:hAnsi="Arial" w:cs="Arial"/>
          <w:color w:val="000000"/>
          <w:sz w:val="24"/>
          <w:lang w:eastAsia="es-AR"/>
        </w:rPr>
      </w:pPr>
      <w:r w:rsidRPr="00185901">
        <w:rPr>
          <w:rFonts w:ascii="Arial" w:eastAsia="Arial" w:hAnsi="Arial" w:cs="Arial"/>
          <w:color w:val="000000"/>
          <w:sz w:val="24"/>
          <w:lang w:eastAsia="es-AR"/>
        </w:rPr>
        <w:t xml:space="preserve">Buscar la fórmula molecular y desarrollada del </w:t>
      </w:r>
      <w:proofErr w:type="spellStart"/>
      <w:r w:rsidRPr="00185901">
        <w:rPr>
          <w:rFonts w:ascii="Arial" w:eastAsia="Arial" w:hAnsi="Arial" w:cs="Arial"/>
          <w:color w:val="000000"/>
          <w:sz w:val="24"/>
          <w:lang w:eastAsia="es-AR"/>
        </w:rPr>
        <w:t>poliacrilato</w:t>
      </w:r>
      <w:proofErr w:type="spellEnd"/>
      <w:r w:rsidRPr="00185901">
        <w:rPr>
          <w:rFonts w:ascii="Arial" w:eastAsia="Arial" w:hAnsi="Arial" w:cs="Arial"/>
          <w:color w:val="000000"/>
          <w:sz w:val="24"/>
          <w:lang w:eastAsia="es-AR"/>
        </w:rPr>
        <w:t xml:space="preserve"> de sodio.</w:t>
      </w:r>
    </w:p>
    <w:p w:rsidR="00185901" w:rsidRPr="00185901" w:rsidRDefault="00185901" w:rsidP="00185901">
      <w:pPr>
        <w:numPr>
          <w:ilvl w:val="0"/>
          <w:numId w:val="1"/>
        </w:numPr>
        <w:pBdr>
          <w:top w:val="single" w:sz="4" w:space="0" w:color="000000"/>
          <w:left w:val="single" w:sz="4" w:space="0" w:color="000000"/>
          <w:bottom w:val="single" w:sz="4" w:space="0" w:color="000000"/>
          <w:right w:val="single" w:sz="4" w:space="0" w:color="000000"/>
        </w:pBdr>
        <w:shd w:val="clear" w:color="auto" w:fill="DBE5F1"/>
        <w:spacing w:after="286" w:line="360" w:lineRule="auto"/>
        <w:ind w:right="439"/>
        <w:contextualSpacing/>
        <w:jc w:val="both"/>
        <w:rPr>
          <w:rFonts w:ascii="Arial" w:eastAsia="Arial" w:hAnsi="Arial" w:cs="Arial"/>
          <w:color w:val="000000"/>
          <w:sz w:val="24"/>
          <w:lang w:eastAsia="es-AR"/>
        </w:rPr>
      </w:pPr>
      <w:r w:rsidRPr="00185901">
        <w:rPr>
          <w:rFonts w:ascii="Arial" w:eastAsia="Arial" w:hAnsi="Arial" w:cs="Arial"/>
          <w:color w:val="000000"/>
          <w:sz w:val="24"/>
          <w:lang w:eastAsia="es-AR"/>
        </w:rPr>
        <w:t>Buscar el uso de este compuesto e historia del mismo.</w:t>
      </w:r>
    </w:p>
    <w:p w:rsidR="00185901" w:rsidRPr="00185901" w:rsidRDefault="00185901" w:rsidP="00185901">
      <w:pPr>
        <w:numPr>
          <w:ilvl w:val="0"/>
          <w:numId w:val="1"/>
        </w:numPr>
        <w:pBdr>
          <w:top w:val="single" w:sz="4" w:space="0" w:color="000000"/>
          <w:left w:val="single" w:sz="4" w:space="0" w:color="000000"/>
          <w:bottom w:val="single" w:sz="4" w:space="0" w:color="000000"/>
          <w:right w:val="single" w:sz="4" w:space="0" w:color="000000"/>
        </w:pBdr>
        <w:shd w:val="clear" w:color="auto" w:fill="DBE5F1"/>
        <w:spacing w:after="286" w:line="360" w:lineRule="auto"/>
        <w:ind w:right="439"/>
        <w:contextualSpacing/>
        <w:jc w:val="both"/>
        <w:rPr>
          <w:rFonts w:ascii="Arial" w:eastAsia="Arial" w:hAnsi="Arial" w:cs="Arial"/>
          <w:color w:val="000000"/>
          <w:sz w:val="24"/>
          <w:lang w:eastAsia="es-AR"/>
        </w:rPr>
      </w:pPr>
      <w:r w:rsidRPr="00185901">
        <w:rPr>
          <w:rFonts w:ascii="Arial" w:eastAsia="Arial" w:hAnsi="Arial" w:cs="Arial"/>
          <w:color w:val="000000"/>
          <w:sz w:val="24"/>
          <w:lang w:eastAsia="es-AR"/>
        </w:rPr>
        <w:t>No olvidar de ir confeccionando sus carpetas con los contenidos desarrollados.</w:t>
      </w:r>
    </w:p>
    <w:p w:rsidR="00185901" w:rsidRPr="00185901" w:rsidRDefault="00185901" w:rsidP="00185901">
      <w:pPr>
        <w:pBdr>
          <w:top w:val="single" w:sz="4" w:space="0" w:color="000000"/>
          <w:left w:val="single" w:sz="4" w:space="0" w:color="000000"/>
          <w:bottom w:val="single" w:sz="4" w:space="0" w:color="000000"/>
          <w:right w:val="single" w:sz="4" w:space="0" w:color="000000"/>
        </w:pBdr>
        <w:shd w:val="clear" w:color="auto" w:fill="DBE5F1"/>
        <w:spacing w:after="286"/>
        <w:ind w:left="-15" w:right="439"/>
        <w:rPr>
          <w:rFonts w:ascii="Arial" w:eastAsia="Arial" w:hAnsi="Arial" w:cs="Arial"/>
          <w:color w:val="000000"/>
          <w:sz w:val="24"/>
          <w:lang w:eastAsia="es-AR"/>
        </w:rPr>
      </w:pPr>
    </w:p>
    <w:p w:rsidR="00185901" w:rsidRPr="00185901" w:rsidRDefault="00185901" w:rsidP="00185901">
      <w:pPr>
        <w:spacing w:after="278"/>
        <w:rPr>
          <w:rFonts w:ascii="Arial" w:eastAsia="Arial" w:hAnsi="Arial" w:cs="Arial"/>
          <w:color w:val="000000"/>
          <w:sz w:val="24"/>
          <w:lang w:eastAsia="es-AR"/>
        </w:rPr>
      </w:pPr>
      <w:r w:rsidRPr="00185901">
        <w:rPr>
          <w:rFonts w:ascii="Arial" w:eastAsia="Arial" w:hAnsi="Arial" w:cs="Arial"/>
          <w:color w:val="000000"/>
          <w:sz w:val="24"/>
          <w:lang w:eastAsia="es-AR"/>
        </w:rPr>
        <w:t xml:space="preserve"> </w:t>
      </w:r>
    </w:p>
    <w:p w:rsidR="00185901" w:rsidRPr="00185901" w:rsidRDefault="00185901" w:rsidP="00185901">
      <w:pPr>
        <w:spacing w:after="165" w:line="360" w:lineRule="auto"/>
        <w:ind w:left="730" w:hanging="370"/>
        <w:jc w:val="both"/>
        <w:rPr>
          <w:rFonts w:ascii="Arial" w:eastAsia="Arial" w:hAnsi="Arial" w:cs="Arial"/>
          <w:color w:val="000000"/>
          <w:sz w:val="24"/>
          <w:lang w:eastAsia="es-AR"/>
        </w:rPr>
      </w:pPr>
      <w:r w:rsidRPr="00185901">
        <w:rPr>
          <w:rFonts w:ascii="Arial" w:eastAsia="Arial" w:hAnsi="Arial" w:cs="Arial"/>
          <w:color w:val="000000"/>
          <w:sz w:val="24"/>
          <w:lang w:eastAsia="es-AR"/>
        </w:rPr>
        <w:t xml:space="preserve">. </w:t>
      </w:r>
    </w:p>
    <w:p w:rsidR="00185901" w:rsidRPr="00185901" w:rsidRDefault="00185901" w:rsidP="00185901">
      <w:pPr>
        <w:spacing w:after="278"/>
        <w:rPr>
          <w:rFonts w:ascii="Arial" w:eastAsia="Arial" w:hAnsi="Arial" w:cs="Arial"/>
          <w:color w:val="000000"/>
          <w:sz w:val="24"/>
          <w:lang w:eastAsia="es-AR"/>
        </w:rPr>
      </w:pPr>
      <w:r w:rsidRPr="00185901">
        <w:rPr>
          <w:rFonts w:ascii="Arial" w:eastAsia="Arial" w:hAnsi="Arial" w:cs="Arial"/>
          <w:b/>
          <w:color w:val="000000"/>
          <w:sz w:val="24"/>
          <w:lang w:eastAsia="es-AR"/>
        </w:rPr>
        <w:t xml:space="preserve"> </w:t>
      </w:r>
    </w:p>
    <w:p w:rsidR="00185901" w:rsidRPr="00185901" w:rsidRDefault="00185901" w:rsidP="00185901">
      <w:pPr>
        <w:spacing w:after="3166"/>
        <w:rPr>
          <w:rFonts w:ascii="Arial" w:eastAsia="Arial" w:hAnsi="Arial" w:cs="Arial"/>
          <w:color w:val="000000"/>
          <w:sz w:val="24"/>
          <w:lang w:eastAsia="es-AR"/>
        </w:rPr>
      </w:pPr>
    </w:p>
    <w:p w:rsidR="00185901" w:rsidRPr="00185901" w:rsidRDefault="00185901" w:rsidP="00185901">
      <w:pPr>
        <w:spacing w:after="245" w:line="242" w:lineRule="auto"/>
        <w:ind w:left="10" w:hanging="10"/>
        <w:jc w:val="center"/>
        <w:rPr>
          <w:rFonts w:ascii="Arial" w:eastAsia="Arial" w:hAnsi="Arial" w:cs="Arial"/>
          <w:color w:val="000000"/>
          <w:sz w:val="24"/>
          <w:lang w:eastAsia="es-AR"/>
        </w:rPr>
      </w:pPr>
    </w:p>
    <w:p w:rsidR="002945C8" w:rsidRDefault="002945C8">
      <w:bookmarkStart w:id="0" w:name="_GoBack"/>
      <w:bookmarkEnd w:id="0"/>
    </w:p>
    <w:sectPr w:rsidR="002945C8">
      <w:pgSz w:w="11906" w:h="16838"/>
      <w:pgMar w:top="709" w:right="1420" w:bottom="705"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659A5"/>
    <w:multiLevelType w:val="hybridMultilevel"/>
    <w:tmpl w:val="60D650B6"/>
    <w:lvl w:ilvl="0" w:tplc="552E565C">
      <w:start w:val="1"/>
      <w:numFmt w:val="decimal"/>
      <w:lvlText w:val="%1."/>
      <w:lvlJc w:val="left"/>
      <w:pPr>
        <w:ind w:left="345" w:hanging="360"/>
      </w:pPr>
      <w:rPr>
        <w:rFonts w:hint="default"/>
      </w:rPr>
    </w:lvl>
    <w:lvl w:ilvl="1" w:tplc="2C0A0019" w:tentative="1">
      <w:start w:val="1"/>
      <w:numFmt w:val="lowerLetter"/>
      <w:lvlText w:val="%2."/>
      <w:lvlJc w:val="left"/>
      <w:pPr>
        <w:ind w:left="1065" w:hanging="360"/>
      </w:pPr>
    </w:lvl>
    <w:lvl w:ilvl="2" w:tplc="2C0A001B" w:tentative="1">
      <w:start w:val="1"/>
      <w:numFmt w:val="lowerRoman"/>
      <w:lvlText w:val="%3."/>
      <w:lvlJc w:val="right"/>
      <w:pPr>
        <w:ind w:left="1785" w:hanging="180"/>
      </w:pPr>
    </w:lvl>
    <w:lvl w:ilvl="3" w:tplc="2C0A000F" w:tentative="1">
      <w:start w:val="1"/>
      <w:numFmt w:val="decimal"/>
      <w:lvlText w:val="%4."/>
      <w:lvlJc w:val="left"/>
      <w:pPr>
        <w:ind w:left="2505" w:hanging="360"/>
      </w:pPr>
    </w:lvl>
    <w:lvl w:ilvl="4" w:tplc="2C0A0019" w:tentative="1">
      <w:start w:val="1"/>
      <w:numFmt w:val="lowerLetter"/>
      <w:lvlText w:val="%5."/>
      <w:lvlJc w:val="left"/>
      <w:pPr>
        <w:ind w:left="3225" w:hanging="360"/>
      </w:pPr>
    </w:lvl>
    <w:lvl w:ilvl="5" w:tplc="2C0A001B" w:tentative="1">
      <w:start w:val="1"/>
      <w:numFmt w:val="lowerRoman"/>
      <w:lvlText w:val="%6."/>
      <w:lvlJc w:val="right"/>
      <w:pPr>
        <w:ind w:left="3945" w:hanging="180"/>
      </w:pPr>
    </w:lvl>
    <w:lvl w:ilvl="6" w:tplc="2C0A000F" w:tentative="1">
      <w:start w:val="1"/>
      <w:numFmt w:val="decimal"/>
      <w:lvlText w:val="%7."/>
      <w:lvlJc w:val="left"/>
      <w:pPr>
        <w:ind w:left="4665" w:hanging="360"/>
      </w:pPr>
    </w:lvl>
    <w:lvl w:ilvl="7" w:tplc="2C0A0019" w:tentative="1">
      <w:start w:val="1"/>
      <w:numFmt w:val="lowerLetter"/>
      <w:lvlText w:val="%8."/>
      <w:lvlJc w:val="left"/>
      <w:pPr>
        <w:ind w:left="5385" w:hanging="360"/>
      </w:pPr>
    </w:lvl>
    <w:lvl w:ilvl="8" w:tplc="2C0A001B" w:tentative="1">
      <w:start w:val="1"/>
      <w:numFmt w:val="lowerRoman"/>
      <w:lvlText w:val="%9."/>
      <w:lvlJc w:val="right"/>
      <w:pPr>
        <w:ind w:left="6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01"/>
    <w:rsid w:val="00185901"/>
    <w:rsid w:val="002945C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704A0-6345-4EE9-A833-8D6098B6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2119</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cp:revision>
  <dcterms:created xsi:type="dcterms:W3CDTF">2020-04-27T18:58:00Z</dcterms:created>
  <dcterms:modified xsi:type="dcterms:W3CDTF">2020-04-27T18:59:00Z</dcterms:modified>
</cp:coreProperties>
</file>