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F" w:rsidRDefault="001F24E0">
      <w:r w:rsidRPr="001F24E0">
        <w:rPr>
          <w:b/>
          <w:sz w:val="28"/>
          <w:szCs w:val="28"/>
        </w:rPr>
        <w:t>Actividad</w:t>
      </w:r>
      <w:r w:rsidRPr="001F24E0">
        <w:rPr>
          <w:b/>
        </w:rPr>
        <w:t xml:space="preserve"> </w:t>
      </w:r>
      <w:r w:rsidRPr="001F24E0">
        <w:rPr>
          <w:b/>
          <w:sz w:val="28"/>
          <w:szCs w:val="28"/>
        </w:rPr>
        <w:t>nº 5: Fronteras</w:t>
      </w:r>
      <w:r>
        <w:t xml:space="preserve"> </w:t>
      </w:r>
    </w:p>
    <w:p w:rsidR="001F24E0" w:rsidRP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6600"/>
          <w:sz w:val="28"/>
          <w:szCs w:val="28"/>
          <w:u w:val="single"/>
        </w:rPr>
      </w:pPr>
      <w:r w:rsidRPr="001F24E0">
        <w:rPr>
          <w:rFonts w:ascii="MyriadPro-Regular" w:hAnsi="MyriadPro-Regular" w:cs="MyriadPro-Regular"/>
          <w:color w:val="006600"/>
          <w:sz w:val="28"/>
          <w:szCs w:val="28"/>
          <w:u w:val="single"/>
        </w:rPr>
        <w:t>Las fronteras</w:t>
      </w:r>
    </w:p>
    <w:p w:rsid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</w:p>
    <w:p w:rsidR="001F24E0" w:rsidRP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Las fronteras son las áreas geográficas que se extienden a ambos lados de un límite internacional.</w:t>
      </w:r>
    </w:p>
    <w:p w:rsidR="001F24E0" w:rsidRP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Históricamente, los límites han representado rígidas separacio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nes entre los países limítrofes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y, en consecuencia, entre las poblaciones que vivían en las zonas front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erizas. Los cambios económicos,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sociales, políticos y tecnológicos de las últimas décadas del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 siglo XX han llevado a asignar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a los límites otro significado y, en este contexto, las fronteras adqu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irieron una nueva dimensión: un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área que,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en vez de separar, se convierte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en una </w:t>
      </w:r>
      <w:r w:rsidRPr="001F24E0">
        <w:rPr>
          <w:rFonts w:ascii="VectoraLTStd-Bold" w:hAnsi="VectoraLTStd-Bold" w:cs="VectoraLTStd-Bold"/>
          <w:b/>
          <w:bCs/>
          <w:color w:val="000000"/>
          <w:sz w:val="24"/>
          <w:szCs w:val="24"/>
        </w:rPr>
        <w:t xml:space="preserve">zona de integración e intercambio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en la que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se establecen vinculacione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s comerciales y laborales entre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los pueblos vecinos.</w:t>
      </w:r>
    </w:p>
    <w:p w:rsidR="001F24E0" w:rsidRP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Otra idea acompaña este cambio: la que expresa que los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países vecinos ya no son vistos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como potenciales enemigos, sino como partícipes de una int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egración que hace posible el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intercambio, tanto comercial como cultural. El límite sigue existiendo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, pero se amplió la posibilidad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de circulación de mercancías y personas entre países que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 se integran. Es lo que ocurre,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por ejemplo, entre los pobladores de La Quiaca, en la provincia de Juj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uy y los de </w:t>
      </w:r>
      <w:proofErr w:type="spellStart"/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Villazón</w:t>
      </w:r>
      <w:proofErr w:type="spellEnd"/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, localidad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situada en Bolivia.</w:t>
      </w:r>
    </w:p>
    <w:p w:rsidR="001F24E0" w:rsidRP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Idéntico fenómeno se observa en la vinculación existente en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tre los habitantes de la ciudad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de Paso de los Libres, en la provincia de Corrientes, y los de </w:t>
      </w:r>
      <w:proofErr w:type="spellStart"/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Uruguayana</w:t>
      </w:r>
      <w:proofErr w:type="spellEnd"/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, en el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 Brasil; y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la población de la ciudad de Posadas, en la provincia de Mis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iones, y los de Encarnación, en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el Paraguay. En los dos úl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timos casos, la construcción de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puen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tes que atraviesan los ríos que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sirven de límites ha favorecido la integración de las poblaciones de las áreas fronterizas.</w:t>
      </w:r>
    </w:p>
    <w:p w:rsid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En el caso del límite con Chile, la construcción y el mante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nimiento de las rutas de acceso </w:t>
      </w:r>
      <w:proofErr w:type="gramStart"/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es</w:t>
      </w:r>
      <w:proofErr w:type="gramEnd"/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 fundamental para el desarrollo de los intercambios.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Existen pasos y caminos, que se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encuentran a gran altura, que permiten atravesar la cordillera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 de los Andes. A veces, durante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el invierno, las intensas nevadas impiden la circulación de vehí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culos por estas rutas. En tales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situaciones, se paralizan las comunicaciones por vía terrestre ent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re la Argentina y Chile, con el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consiguiente perjuicio para el comercio y el turismo, ya que queda i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 xml:space="preserve">mposibilitado el desplazamiento </w:t>
      </w:r>
      <w:r w:rsidRPr="001F24E0">
        <w:rPr>
          <w:rFonts w:ascii="VectoraLTStd-Light" w:hAnsi="VectoraLTStd-Light" w:cs="VectoraLTStd-Light"/>
          <w:color w:val="000000"/>
          <w:sz w:val="24"/>
          <w:szCs w:val="24"/>
        </w:rPr>
        <w:t>de personas y de mercaderías.</w:t>
      </w:r>
    </w:p>
    <w:p w:rsidR="001F24E0" w:rsidRDefault="001F24E0" w:rsidP="001F24E0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</w:p>
    <w:p w:rsidR="001F24E0" w:rsidRDefault="004E447A" w:rsidP="004E447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>
        <w:rPr>
          <w:rFonts w:ascii="VectoraLTStd-Light" w:hAnsi="VectoraLTStd-Light" w:cs="VectoraLTStd-Light"/>
          <w:color w:val="000000"/>
          <w:sz w:val="24"/>
          <w:szCs w:val="24"/>
        </w:rPr>
        <w:t xml:space="preserve">Contestar las siguientes preguntas: </w:t>
      </w:r>
    </w:p>
    <w:p w:rsidR="004E447A" w:rsidRDefault="004E447A" w:rsidP="004E44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>
        <w:rPr>
          <w:rFonts w:ascii="VectoraLTStd-Light" w:hAnsi="VectoraLTStd-Light" w:cs="VectoraLTStd-Light"/>
          <w:color w:val="000000"/>
          <w:sz w:val="24"/>
          <w:szCs w:val="24"/>
        </w:rPr>
        <w:t>¿Qué son las fronteras?</w:t>
      </w:r>
    </w:p>
    <w:p w:rsidR="004E447A" w:rsidRDefault="004E447A" w:rsidP="004E44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>
        <w:rPr>
          <w:rFonts w:ascii="VectoraLTStd-Light" w:hAnsi="VectoraLTStd-Light" w:cs="VectoraLTStd-Light"/>
          <w:color w:val="000000"/>
          <w:sz w:val="24"/>
          <w:szCs w:val="24"/>
        </w:rPr>
        <w:t xml:space="preserve">¿Qué características presentan las fronteras? </w:t>
      </w:r>
    </w:p>
    <w:p w:rsidR="004E447A" w:rsidRPr="004E447A" w:rsidRDefault="004E447A" w:rsidP="004E44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  <w:sz w:val="24"/>
          <w:szCs w:val="24"/>
        </w:rPr>
      </w:pPr>
      <w:r>
        <w:rPr>
          <w:rFonts w:ascii="VectoraLTStd-Light" w:hAnsi="VectoraLTStd-Light" w:cs="VectoraLTStd-Light"/>
          <w:color w:val="000000"/>
          <w:sz w:val="24"/>
          <w:szCs w:val="24"/>
        </w:rPr>
        <w:t>Marcar en el mapa político de la Argentina las fronteras</w:t>
      </w:r>
      <w:bookmarkStart w:id="0" w:name="_GoBack"/>
      <w:bookmarkEnd w:id="0"/>
      <w:r>
        <w:rPr>
          <w:rFonts w:ascii="VectoraLTStd-Light" w:hAnsi="VectoraLTStd-Light" w:cs="VectoraLTStd-Light"/>
          <w:color w:val="000000"/>
          <w:sz w:val="24"/>
          <w:szCs w:val="24"/>
        </w:rPr>
        <w:t xml:space="preserve"> de nuestro país.</w:t>
      </w:r>
    </w:p>
    <w:sectPr w:rsidR="004E447A" w:rsidRPr="004E4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ctora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ctora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A218B"/>
    <w:multiLevelType w:val="hybridMultilevel"/>
    <w:tmpl w:val="8A7EA22A"/>
    <w:lvl w:ilvl="0" w:tplc="0ED68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3D0F46"/>
    <w:multiLevelType w:val="hybridMultilevel"/>
    <w:tmpl w:val="3DEE2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E0"/>
    <w:rsid w:val="001F24E0"/>
    <w:rsid w:val="004E447A"/>
    <w:rsid w:val="006C4F35"/>
    <w:rsid w:val="00776FA9"/>
    <w:rsid w:val="00C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6B18-AD65-44E7-97CC-E26B3403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2021-05-28T17:51:00Z</dcterms:created>
  <dcterms:modified xsi:type="dcterms:W3CDTF">2021-05-28T18:06:00Z</dcterms:modified>
</cp:coreProperties>
</file>