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mallCaps w:val="0"/>
          <w:strike w:val="0"/>
          <w:color w:val="000000"/>
          <w:sz w:val="24"/>
          <w:szCs w:val="24"/>
          <w:u w:val="single"/>
          <w:shd w:fill="auto" w:val="clear"/>
          <w:vertAlign w:val="baseline"/>
        </w:rPr>
      </w:pPr>
      <w:r w:rsidDel="00000000" w:rsidR="00000000" w:rsidRPr="00000000">
        <w:rPr>
          <w:b w:val="1"/>
          <w:i w:val="1"/>
          <w:smallCaps w:val="0"/>
          <w:strike w:val="0"/>
          <w:color w:val="000000"/>
          <w:sz w:val="24"/>
          <w:szCs w:val="24"/>
          <w:u w:val="single"/>
          <w:shd w:fill="auto" w:val="clear"/>
          <w:vertAlign w:val="baseline"/>
          <w:rtl w:val="0"/>
        </w:rPr>
        <w:t xml:space="preserve">Colegio: EES N° 75 “Julio Cortázar”</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mallCaps w:val="0"/>
          <w:strike w:val="0"/>
          <w:color w:val="000000"/>
          <w:sz w:val="24"/>
          <w:szCs w:val="24"/>
          <w:u w:val="single"/>
          <w:shd w:fill="auto" w:val="clear"/>
          <w:vertAlign w:val="baseline"/>
        </w:rPr>
      </w:pPr>
      <w:r w:rsidDel="00000000" w:rsidR="00000000" w:rsidRPr="00000000">
        <w:rPr>
          <w:b w:val="1"/>
          <w:i w:val="1"/>
          <w:smallCaps w:val="0"/>
          <w:strike w:val="0"/>
          <w:color w:val="000000"/>
          <w:sz w:val="24"/>
          <w:szCs w:val="24"/>
          <w:u w:val="single"/>
          <w:shd w:fill="auto" w:val="clear"/>
          <w:vertAlign w:val="baseline"/>
          <w:rtl w:val="0"/>
        </w:rPr>
        <w:t xml:space="preserve">Departamento de Lengua y Literatura</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mallCaps w:val="0"/>
          <w:strike w:val="0"/>
          <w:color w:val="000000"/>
          <w:sz w:val="24"/>
          <w:szCs w:val="24"/>
          <w:u w:val="single"/>
          <w:shd w:fill="auto" w:val="clear"/>
          <w:vertAlign w:val="baseline"/>
        </w:rPr>
      </w:pPr>
      <w:r w:rsidDel="00000000" w:rsidR="00000000" w:rsidRPr="00000000">
        <w:rPr>
          <w:b w:val="1"/>
          <w:i w:val="1"/>
          <w:smallCaps w:val="0"/>
          <w:strike w:val="0"/>
          <w:color w:val="000000"/>
          <w:sz w:val="24"/>
          <w:szCs w:val="24"/>
          <w:u w:val="single"/>
          <w:shd w:fill="auto" w:val="clear"/>
          <w:vertAlign w:val="baseline"/>
          <w:rtl w:val="0"/>
        </w:rPr>
        <w:t xml:space="preserve">Ciclo lectivo 202</w:t>
      </w:r>
      <w:r w:rsidDel="00000000" w:rsidR="00000000" w:rsidRPr="00000000">
        <w:rPr>
          <w:b w:val="1"/>
          <w:i w:val="1"/>
          <w:u w:val="single"/>
          <w:rtl w:val="0"/>
        </w:rPr>
        <w:t xml:space="preserve">1</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single"/>
          <w:shd w:fill="auto" w:val="clear"/>
          <w:vertAlign w:val="baseline"/>
        </w:rPr>
      </w:pPr>
      <w:r w:rsidDel="00000000" w:rsidR="00000000" w:rsidRPr="00000000">
        <w:rPr>
          <w:b w:val="1"/>
          <w:i w:val="0"/>
          <w:smallCaps w:val="0"/>
          <w:strike w:val="0"/>
          <w:color w:val="000000"/>
          <w:sz w:val="24"/>
          <w:szCs w:val="24"/>
          <w:u w:val="single"/>
          <w:shd w:fill="auto" w:val="clear"/>
          <w:vertAlign w:val="baseline"/>
          <w:rtl w:val="0"/>
        </w:rPr>
        <w:t xml:space="preserve">PROGRAMA DE LENGUA Y LITERATURA – 3er  año </w:t>
      </w:r>
    </w:p>
    <w:p w:rsidR="00000000" w:rsidDel="00000000" w:rsidP="00000000" w:rsidRDefault="00000000" w:rsidRPr="00000000" w14:paraId="00000007">
      <w:pPr>
        <w:rPr>
          <w:u w:val="single"/>
        </w:rPr>
      </w:pPr>
      <w:r w:rsidDel="00000000" w:rsidR="00000000" w:rsidRPr="00000000">
        <w:rPr>
          <w:u w:val="single"/>
          <w:rtl w:val="0"/>
        </w:rPr>
        <w:t xml:space="preserve">Unidad 1 </w:t>
      </w:r>
    </w:p>
    <w:p w:rsidR="00000000" w:rsidDel="00000000" w:rsidP="00000000" w:rsidRDefault="00000000" w:rsidRPr="00000000" w14:paraId="00000008">
      <w:pPr>
        <w:jc w:val="both"/>
        <w:rPr/>
      </w:pPr>
      <w:r w:rsidDel="00000000" w:rsidR="00000000" w:rsidRPr="00000000">
        <w:rPr>
          <w:rtl w:val="0"/>
        </w:rPr>
        <w:t xml:space="preserve">El texto.  Concepto.  Coherencia.  Cohesión.  Adecuación. Recursos cohesivos: referencia, elipsis, conectores, sustituciòn y pronombres. Funciones del lenguaje. Texto expositivo. Ortografía: Definición. La puntuación. Punto y aparte. Punto y seguido. La coma. Punto y coma. Los dos puntos. Los paréntesis. Sinónimos, antónimos. Parónimos y homófonos. Hipónimos. Hiperónimos.</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u w:val="single"/>
        </w:rPr>
      </w:pPr>
      <w:r w:rsidDel="00000000" w:rsidR="00000000" w:rsidRPr="00000000">
        <w:rPr>
          <w:u w:val="single"/>
          <w:rtl w:val="0"/>
        </w:rPr>
        <w:t xml:space="preserve">Unidad 2 </w:t>
      </w:r>
    </w:p>
    <w:p w:rsidR="00000000" w:rsidDel="00000000" w:rsidP="00000000" w:rsidRDefault="00000000" w:rsidRPr="00000000" w14:paraId="0000000B">
      <w:pPr>
        <w:jc w:val="both"/>
        <w:rPr/>
      </w:pPr>
      <w:r w:rsidDel="00000000" w:rsidR="00000000" w:rsidRPr="00000000">
        <w:rPr>
          <w:rtl w:val="0"/>
        </w:rPr>
        <w:t xml:space="preserve">Géneros literarios.  Clasificación clásica: lírica, narrativa y drama. Contexto de producción. El narrador y los puntos de vista. Superestructura narrativa. El tiempo de la historia y del relato. Género narrativo: Novela.  Autor y narrador. Cuentos de terror. Características. Cuento realista. Características.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u w:val="single"/>
        </w:rPr>
      </w:pPr>
      <w:r w:rsidDel="00000000" w:rsidR="00000000" w:rsidRPr="00000000">
        <w:rPr>
          <w:u w:val="single"/>
          <w:rtl w:val="0"/>
        </w:rPr>
        <w:t xml:space="preserve">Unidad 3 </w:t>
      </w:r>
    </w:p>
    <w:p w:rsidR="00000000" w:rsidDel="00000000" w:rsidP="00000000" w:rsidRDefault="00000000" w:rsidRPr="00000000" w14:paraId="0000000E">
      <w:pPr>
        <w:jc w:val="both"/>
        <w:rPr/>
      </w:pPr>
      <w:r w:rsidDel="00000000" w:rsidR="00000000" w:rsidRPr="00000000">
        <w:rPr>
          <w:rtl w:val="0"/>
        </w:rPr>
        <w:t xml:space="preserve">Textos argumentativos. Estructura y recursos básicos. El informe. Tipos. El informe de lectura. Recursos formales. La literatura fantástica. Relato fantástico del Siglo XX. Relato policial. El lector como detective. El policial de enigma, el policial negro. El relato de ciencia ficción. Los temas o tópicos característicos. </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widowControl w:val="1"/>
        <w:shd w:fill="ffffff" w:val="clear"/>
        <w:spacing w:line="360" w:lineRule="auto"/>
        <w:ind w:left="-141.73228346456688" w:firstLine="992.1259842519686"/>
        <w:jc w:val="both"/>
        <w:rPr>
          <w:b w:val="1"/>
          <w:i w:val="1"/>
        </w:rPr>
      </w:pPr>
      <w:r w:rsidDel="00000000" w:rsidR="00000000" w:rsidRPr="00000000">
        <w:rPr>
          <w:b w:val="1"/>
          <w:i w:val="1"/>
          <w:u w:val="single"/>
          <w:rtl w:val="0"/>
        </w:rPr>
        <w:t xml:space="preserve">OBSERVACIÓN:</w:t>
      </w:r>
      <w:r w:rsidDel="00000000" w:rsidR="00000000" w:rsidRPr="00000000">
        <w:rPr>
          <w:b w:val="1"/>
          <w:i w:val="1"/>
          <w:rtl w:val="0"/>
        </w:rPr>
        <w:t xml:space="preserve"> Los contenidos que se enuncian serán trabajados a lo largo de la asignatura en las actividades de escritura que se desarrollen a partir de la lectura de los diferentes textos.</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b w:val="1"/>
          <w:u w:val="singl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1"/>
          <w:i w:val="0"/>
          <w:smallCaps w:val="0"/>
          <w:strike w:val="0"/>
          <w:color w:val="000000"/>
          <w:sz w:val="24"/>
          <w:szCs w:val="24"/>
          <w:u w:val="single"/>
          <w:shd w:fill="auto" w:val="clear"/>
          <w:vertAlign w:val="baseline"/>
        </w:rPr>
      </w:pPr>
      <w:r w:rsidDel="00000000" w:rsidR="00000000" w:rsidRPr="00000000">
        <w:rPr>
          <w:b w:val="1"/>
          <w:i w:val="0"/>
          <w:smallCaps w:val="0"/>
          <w:strike w:val="0"/>
          <w:color w:val="000000"/>
          <w:sz w:val="24"/>
          <w:szCs w:val="24"/>
          <w:u w:val="single"/>
          <w:shd w:fill="auto" w:val="clear"/>
          <w:vertAlign w:val="baseline"/>
          <w:rtl w:val="0"/>
        </w:rPr>
        <w:t xml:space="preserve">Bibliografía: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i w:val="0"/>
          <w:smallCaps w:val="0"/>
          <w:strike w:val="0"/>
          <w:color w:val="000000"/>
          <w:sz w:val="24"/>
          <w:szCs w:val="24"/>
          <w:u w:val="single"/>
          <w:shd w:fill="auto" w:val="clear"/>
          <w:vertAlign w:val="baseline"/>
        </w:rPr>
      </w:pPr>
      <w:r w:rsidDel="00000000" w:rsidR="00000000" w:rsidRPr="00000000">
        <w:rPr>
          <w:i w:val="0"/>
          <w:smallCaps w:val="0"/>
          <w:strike w:val="0"/>
          <w:color w:val="000000"/>
          <w:sz w:val="24"/>
          <w:szCs w:val="24"/>
          <w:u w:val="single"/>
          <w:shd w:fill="auto" w:val="clear"/>
          <w:vertAlign w:val="baseline"/>
          <w:rtl w:val="0"/>
        </w:rPr>
        <w:t xml:space="preserve">Corpus literario</w:t>
      </w:r>
      <w:r w:rsidDel="00000000" w:rsidR="00000000" w:rsidRPr="00000000">
        <w:rPr>
          <w:u w:val="single"/>
          <w:rtl w:val="0"/>
        </w:rPr>
        <w:t xml:space="preserve">, se seleccionarán dos novelas, una para cada cuatrimestre.</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i w:val="0"/>
          <w:smallCaps w:val="0"/>
          <w:strike w:val="0"/>
          <w:color w:val="000000"/>
          <w:sz w:val="24"/>
          <w:szCs w:val="24"/>
          <w:u w:val="single"/>
          <w:shd w:fill="auto" w:val="clear"/>
          <w:vertAlign w:val="baseline"/>
        </w:rPr>
      </w:pPr>
      <w:r w:rsidDel="00000000" w:rsidR="00000000" w:rsidRPr="00000000">
        <w:rPr>
          <w:i w:val="0"/>
          <w:smallCaps w:val="0"/>
          <w:strike w:val="0"/>
          <w:color w:val="000000"/>
          <w:sz w:val="24"/>
          <w:szCs w:val="24"/>
          <w:u w:val="single"/>
          <w:shd w:fill="auto" w:val="clear"/>
          <w:vertAlign w:val="baseline"/>
          <w:rtl w:val="0"/>
        </w:rPr>
        <w:t xml:space="preserve">Novela</w:t>
      </w:r>
      <w:r w:rsidDel="00000000" w:rsidR="00000000" w:rsidRPr="00000000">
        <w:rPr>
          <w:u w:val="single"/>
          <w:rtl w:val="0"/>
        </w:rPr>
        <w:t xml:space="preserve">s</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Rosaura a la diez de Marco Denevi</w:t>
      </w:r>
    </w:p>
    <w:p w:rsidR="00000000" w:rsidDel="00000000" w:rsidP="00000000" w:rsidRDefault="00000000" w:rsidRPr="00000000" w14:paraId="0000001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i w:val="1"/>
          <w:smallCaps w:val="0"/>
          <w:strike w:val="0"/>
          <w:color w:val="000000"/>
          <w:sz w:val="24"/>
          <w:szCs w:val="24"/>
          <w:u w:val="none"/>
          <w:shd w:fill="auto" w:val="clear"/>
          <w:vertAlign w:val="baseline"/>
          <w:rtl w:val="0"/>
        </w:rPr>
        <w:t xml:space="preserve">La chica pájaro de Paula Bombara.</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i w:val="1"/>
          <w:smallCaps w:val="0"/>
          <w:strike w:val="0"/>
          <w:color w:val="000000"/>
          <w:sz w:val="24"/>
          <w:szCs w:val="24"/>
          <w:u w:val="none"/>
          <w:shd w:fill="auto" w:val="clear"/>
          <w:vertAlign w:val="baseline"/>
          <w:rtl w:val="0"/>
        </w:rPr>
        <w:t xml:space="preserve">Las chicas de  alambre. </w:t>
      </w:r>
      <w:r w:rsidDel="00000000" w:rsidR="00000000" w:rsidRPr="00000000">
        <w:rPr>
          <w:i w:val="0"/>
          <w:smallCaps w:val="0"/>
          <w:strike w:val="0"/>
          <w:color w:val="000000"/>
          <w:sz w:val="24"/>
          <w:szCs w:val="24"/>
          <w:u w:val="none"/>
          <w:shd w:fill="auto" w:val="clear"/>
          <w:vertAlign w:val="baseline"/>
          <w:rtl w:val="0"/>
        </w:rPr>
        <w:t xml:space="preserve">Jordi Sierra I Fabra. Alfaguara</w:t>
      </w:r>
    </w:p>
    <w:p w:rsidR="00000000" w:rsidDel="00000000" w:rsidP="00000000" w:rsidRDefault="00000000" w:rsidRPr="00000000" w14:paraId="0000001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i w:val="1"/>
          <w:smallCaps w:val="0"/>
          <w:strike w:val="0"/>
          <w:color w:val="000000"/>
          <w:sz w:val="24"/>
          <w:szCs w:val="24"/>
          <w:u w:val="none"/>
          <w:shd w:fill="auto" w:val="clear"/>
          <w:vertAlign w:val="baseline"/>
          <w:rtl w:val="0"/>
        </w:rPr>
        <w:t xml:space="preserve">Perros de nadie</w:t>
      </w:r>
      <w:r w:rsidDel="00000000" w:rsidR="00000000" w:rsidRPr="00000000">
        <w:rPr>
          <w:i w:val="0"/>
          <w:smallCaps w:val="0"/>
          <w:strike w:val="0"/>
          <w:color w:val="000000"/>
          <w:sz w:val="24"/>
          <w:szCs w:val="24"/>
          <w:u w:val="none"/>
          <w:shd w:fill="auto" w:val="clear"/>
          <w:vertAlign w:val="baseline"/>
          <w:rtl w:val="0"/>
        </w:rPr>
        <w:t xml:space="preserve"> de Esteban Valentino.  </w:t>
      </w:r>
    </w:p>
    <w:p w:rsidR="00000000" w:rsidDel="00000000" w:rsidP="00000000" w:rsidRDefault="00000000" w:rsidRPr="00000000" w14:paraId="0000001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i w:val="1"/>
          <w:smallCaps w:val="0"/>
          <w:strike w:val="0"/>
          <w:color w:val="000000"/>
          <w:sz w:val="24"/>
          <w:szCs w:val="24"/>
          <w:u w:val="none"/>
          <w:shd w:fill="auto" w:val="clear"/>
          <w:vertAlign w:val="baseline"/>
          <w:rtl w:val="0"/>
        </w:rPr>
        <w:t xml:space="preserve">Campos de fresas</w:t>
      </w:r>
      <w:r w:rsidDel="00000000" w:rsidR="00000000" w:rsidRPr="00000000">
        <w:rPr>
          <w:i w:val="0"/>
          <w:smallCaps w:val="0"/>
          <w:strike w:val="0"/>
          <w:color w:val="000000"/>
          <w:sz w:val="24"/>
          <w:szCs w:val="24"/>
          <w:u w:val="none"/>
          <w:shd w:fill="auto" w:val="clear"/>
          <w:vertAlign w:val="baseline"/>
          <w:rtl w:val="0"/>
        </w:rPr>
        <w:t xml:space="preserve"> de Jordi Sierra I Fabra. Alfaguara.</w:t>
      </w:r>
    </w:p>
    <w:p w:rsidR="00000000" w:rsidDel="00000000" w:rsidP="00000000" w:rsidRDefault="00000000" w:rsidRPr="00000000" w14:paraId="0000001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i w:val="1"/>
          <w:smallCaps w:val="0"/>
          <w:strike w:val="0"/>
          <w:color w:val="000000"/>
          <w:sz w:val="24"/>
          <w:szCs w:val="24"/>
          <w:shd w:fill="auto" w:val="clear"/>
          <w:vertAlign w:val="baseline"/>
        </w:rPr>
      </w:pPr>
      <w:r w:rsidDel="00000000" w:rsidR="00000000" w:rsidRPr="00000000">
        <w:rPr>
          <w:i w:val="1"/>
          <w:smallCaps w:val="0"/>
          <w:strike w:val="0"/>
          <w:color w:val="000000"/>
          <w:sz w:val="24"/>
          <w:szCs w:val="24"/>
          <w:u w:val="none"/>
          <w:shd w:fill="auto" w:val="clear"/>
          <w:vertAlign w:val="baseline"/>
          <w:rtl w:val="0"/>
        </w:rPr>
        <w:t xml:space="preserve">El diario de Ana Frank.</w:t>
      </w:r>
    </w:p>
    <w:p w:rsidR="00000000" w:rsidDel="00000000" w:rsidP="00000000" w:rsidRDefault="00000000" w:rsidRPr="00000000" w14:paraId="0000001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i w:val="1"/>
          <w:smallCaps w:val="0"/>
          <w:strike w:val="0"/>
          <w:color w:val="000000"/>
          <w:sz w:val="24"/>
          <w:szCs w:val="24"/>
          <w:shd w:fill="auto" w:val="clear"/>
          <w:vertAlign w:val="baseline"/>
        </w:rPr>
      </w:pPr>
      <w:r w:rsidDel="00000000" w:rsidR="00000000" w:rsidRPr="00000000">
        <w:rPr>
          <w:i w:val="1"/>
          <w:smallCaps w:val="0"/>
          <w:strike w:val="0"/>
          <w:color w:val="000000"/>
          <w:sz w:val="24"/>
          <w:szCs w:val="24"/>
          <w:u w:val="none"/>
          <w:shd w:fill="auto" w:val="clear"/>
          <w:vertAlign w:val="baseline"/>
          <w:rtl w:val="0"/>
        </w:rPr>
        <w:t xml:space="preserve">Los sapos de la memoria de Graciela Bialet</w:t>
      </w:r>
    </w:p>
    <w:p w:rsidR="00000000" w:rsidDel="00000000" w:rsidP="00000000" w:rsidRDefault="00000000" w:rsidRPr="00000000" w14:paraId="0000001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1"/>
          <w:u w:val="none"/>
        </w:rPr>
      </w:pPr>
      <w:r w:rsidDel="00000000" w:rsidR="00000000" w:rsidRPr="00000000">
        <w:rPr>
          <w:i w:val="1"/>
          <w:rtl w:val="0"/>
        </w:rPr>
        <w:t xml:space="preserve">El jamòn del sànguche de Graciela Bialet</w:t>
      </w:r>
    </w:p>
    <w:p w:rsidR="00000000" w:rsidDel="00000000" w:rsidP="00000000" w:rsidRDefault="00000000" w:rsidRPr="00000000" w14:paraId="0000001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i w:val="1"/>
          <w:smallCaps w:val="0"/>
          <w:strike w:val="0"/>
          <w:color w:val="000000"/>
          <w:sz w:val="24"/>
          <w:szCs w:val="24"/>
          <w:shd w:fill="auto" w:val="clear"/>
          <w:vertAlign w:val="baseline"/>
        </w:rPr>
      </w:pPr>
      <w:r w:rsidDel="00000000" w:rsidR="00000000" w:rsidRPr="00000000">
        <w:rPr>
          <w:i w:val="1"/>
          <w:smallCaps w:val="0"/>
          <w:strike w:val="0"/>
          <w:color w:val="000000"/>
          <w:sz w:val="24"/>
          <w:szCs w:val="24"/>
          <w:u w:val="none"/>
          <w:shd w:fill="auto" w:val="clear"/>
          <w:vertAlign w:val="baseline"/>
          <w:rtl w:val="0"/>
        </w:rPr>
        <w:t xml:space="preserve">La lluvia sabe </w:t>
      </w:r>
      <w:r w:rsidDel="00000000" w:rsidR="00000000" w:rsidRPr="00000000">
        <w:rPr>
          <w:i w:val="1"/>
          <w:rtl w:val="0"/>
        </w:rPr>
        <w:t xml:space="preserve">por qué</w:t>
      </w:r>
      <w:r w:rsidDel="00000000" w:rsidR="00000000" w:rsidRPr="00000000">
        <w:rPr>
          <w:i w:val="1"/>
          <w:smallCaps w:val="0"/>
          <w:strike w:val="0"/>
          <w:color w:val="000000"/>
          <w:sz w:val="24"/>
          <w:szCs w:val="24"/>
          <w:u w:val="none"/>
          <w:shd w:fill="auto" w:val="clear"/>
          <w:vertAlign w:val="baseline"/>
          <w:rtl w:val="0"/>
        </w:rPr>
        <w:t xml:space="preserve"> de María Fernanda Heredia</w:t>
      </w:r>
    </w:p>
    <w:p w:rsidR="00000000" w:rsidDel="00000000" w:rsidP="00000000" w:rsidRDefault="00000000" w:rsidRPr="00000000" w14:paraId="0000001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i w:val="1"/>
          <w:smallCaps w:val="0"/>
          <w:strike w:val="0"/>
          <w:color w:val="000000"/>
          <w:sz w:val="24"/>
          <w:szCs w:val="24"/>
          <w:shd w:fill="auto" w:val="clear"/>
          <w:vertAlign w:val="baseline"/>
        </w:rPr>
      </w:pPr>
      <w:r w:rsidDel="00000000" w:rsidR="00000000" w:rsidRPr="00000000">
        <w:rPr>
          <w:i w:val="1"/>
          <w:smallCaps w:val="0"/>
          <w:strike w:val="0"/>
          <w:color w:val="000000"/>
          <w:sz w:val="24"/>
          <w:szCs w:val="24"/>
          <w:u w:val="none"/>
          <w:shd w:fill="auto" w:val="clear"/>
          <w:vertAlign w:val="baseline"/>
          <w:rtl w:val="0"/>
        </w:rPr>
        <w:t xml:space="preserve">Frankenstein de Mary Shelly</w:t>
      </w:r>
    </w:p>
    <w:p w:rsidR="00000000" w:rsidDel="00000000" w:rsidP="00000000" w:rsidRDefault="00000000" w:rsidRPr="00000000" w14:paraId="0000002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i w:val="1"/>
          <w:smallCaps w:val="0"/>
          <w:strike w:val="0"/>
          <w:color w:val="000000"/>
          <w:sz w:val="24"/>
          <w:szCs w:val="24"/>
          <w:shd w:fill="auto" w:val="clear"/>
          <w:vertAlign w:val="baseline"/>
        </w:rPr>
      </w:pPr>
      <w:r w:rsidDel="00000000" w:rsidR="00000000" w:rsidRPr="00000000">
        <w:rPr>
          <w:i w:val="1"/>
          <w:smallCaps w:val="0"/>
          <w:strike w:val="0"/>
          <w:color w:val="000000"/>
          <w:sz w:val="24"/>
          <w:szCs w:val="24"/>
          <w:u w:val="none"/>
          <w:shd w:fill="auto" w:val="clear"/>
          <w:vertAlign w:val="baseline"/>
          <w:rtl w:val="0"/>
        </w:rPr>
        <w:t xml:space="preserve">El extraño caso del Dr. Jekyll y Mr. Hyde de Robert Louis Stevenson</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i w:val="0"/>
          <w:smallCaps w:val="0"/>
          <w:strike w:val="0"/>
          <w:color w:val="000000"/>
          <w:sz w:val="24"/>
          <w:szCs w:val="24"/>
          <w:u w:val="single"/>
          <w:shd w:fill="auto" w:val="clear"/>
          <w:vertAlign w:val="baseline"/>
        </w:rPr>
      </w:pPr>
      <w:r w:rsidDel="00000000" w:rsidR="00000000" w:rsidRPr="00000000">
        <w:rPr>
          <w:i w:val="0"/>
          <w:smallCaps w:val="0"/>
          <w:strike w:val="0"/>
          <w:color w:val="000000"/>
          <w:sz w:val="24"/>
          <w:szCs w:val="24"/>
          <w:u w:val="single"/>
          <w:shd w:fill="auto" w:val="clear"/>
          <w:vertAlign w:val="baseline"/>
          <w:rtl w:val="0"/>
        </w:rPr>
        <w:t xml:space="preserve">Cuentos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Antología de cuentos propuesta por el departamento.</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1"/>
          <w:i w:val="0"/>
          <w:smallCaps w:val="0"/>
          <w:strike w:val="0"/>
          <w:color w:val="000000"/>
          <w:sz w:val="24"/>
          <w:szCs w:val="24"/>
          <w:u w:val="single"/>
          <w:shd w:fill="auto" w:val="clear"/>
          <w:vertAlign w:val="baseline"/>
        </w:rPr>
      </w:pPr>
      <w:r w:rsidDel="00000000" w:rsidR="00000000" w:rsidRPr="00000000">
        <w:rPr>
          <w:b w:val="1"/>
          <w:i w:val="0"/>
          <w:smallCaps w:val="0"/>
          <w:strike w:val="0"/>
          <w:color w:val="000000"/>
          <w:sz w:val="24"/>
          <w:szCs w:val="24"/>
          <w:u w:val="single"/>
          <w:shd w:fill="auto" w:val="clear"/>
          <w:vertAlign w:val="baseline"/>
          <w:rtl w:val="0"/>
        </w:rPr>
        <w:t xml:space="preserve">Textos de consulta:</w:t>
      </w:r>
    </w:p>
    <w:p w:rsidR="00000000" w:rsidDel="00000000" w:rsidP="00000000" w:rsidRDefault="00000000" w:rsidRPr="00000000" w14:paraId="0000002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Lengua y Literatura</w:t>
      </w:r>
      <w:r w:rsidDel="00000000" w:rsidR="00000000" w:rsidRPr="00000000">
        <w:rPr>
          <w:rtl w:val="0"/>
        </w:rPr>
        <w:t xml:space="preserve">. </w:t>
      </w:r>
      <w:r w:rsidDel="00000000" w:rsidR="00000000" w:rsidRPr="00000000">
        <w:rPr>
          <w:i w:val="0"/>
          <w:smallCaps w:val="0"/>
          <w:strike w:val="0"/>
          <w:color w:val="000000"/>
          <w:sz w:val="24"/>
          <w:szCs w:val="24"/>
          <w:u w:val="none"/>
          <w:shd w:fill="auto" w:val="clear"/>
          <w:vertAlign w:val="baseline"/>
          <w:rtl w:val="0"/>
        </w:rPr>
        <w:t xml:space="preserve">Perspectivas. Santillana 2006. </w:t>
      </w:r>
    </w:p>
    <w:p w:rsidR="00000000" w:rsidDel="00000000" w:rsidP="00000000" w:rsidRDefault="00000000" w:rsidRPr="00000000" w14:paraId="0000002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Lengua y Literatura 3. Tinta Fresca. 2006. </w:t>
      </w:r>
    </w:p>
    <w:p w:rsidR="00000000" w:rsidDel="00000000" w:rsidP="00000000" w:rsidRDefault="00000000" w:rsidRPr="00000000" w14:paraId="0000002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Lengua y Literatura 3. Prácticas del lenguaje. Saberes clave. Santillana. 2010. </w:t>
      </w:r>
    </w:p>
    <w:p w:rsidR="00000000" w:rsidDel="00000000" w:rsidP="00000000" w:rsidRDefault="00000000" w:rsidRPr="00000000" w14:paraId="0000002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Lengua y Literatura 3. Prácticas del lenguaje. SM. 2012.</w:t>
      </w:r>
    </w:p>
    <w:p w:rsidR="00000000" w:rsidDel="00000000" w:rsidP="00000000" w:rsidRDefault="00000000" w:rsidRPr="00000000" w14:paraId="0000002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Lengua y Literatura I. Ed. Puerto de Palos.</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single"/>
          <w:shd w:fill="auto" w:val="clear"/>
          <w:vertAlign w:val="baseline"/>
          <w:rtl w:val="0"/>
        </w:rPr>
        <w:t xml:space="preserve">Criterios</w:t>
      </w:r>
      <w:r w:rsidDel="00000000" w:rsidR="00000000" w:rsidRPr="00000000">
        <w:rPr>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Participación en clas</w:t>
      </w:r>
      <w:r w:rsidDel="00000000" w:rsidR="00000000" w:rsidRPr="00000000">
        <w:rPr>
          <w:rtl w:val="0"/>
        </w:rPr>
        <w:t xml:space="preserve">e, presencial y virtual</w:t>
      </w:r>
      <w:r w:rsidDel="00000000" w:rsidR="00000000" w:rsidRPr="00000000">
        <w:rPr>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Times New Roman" w:cs="Times New Roman" w:eastAsia="Times New Roman" w:hAnsi="Times New Roman"/>
        </w:rPr>
      </w:pPr>
      <w:r w:rsidDel="00000000" w:rsidR="00000000" w:rsidRPr="00000000">
        <w:rPr>
          <w:rtl w:val="0"/>
        </w:rPr>
        <w:t xml:space="preserve">Uso de la plataforma ELE.</w:t>
      </w:r>
    </w:p>
    <w:p w:rsidR="00000000" w:rsidDel="00000000" w:rsidP="00000000" w:rsidRDefault="00000000" w:rsidRPr="00000000" w14:paraId="0000002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Correcta aplicación de los contenidos gramaticales en el discurso cotidiano.</w:t>
      </w:r>
    </w:p>
    <w:p w:rsidR="00000000" w:rsidDel="00000000" w:rsidP="00000000" w:rsidRDefault="00000000" w:rsidRPr="00000000" w14:paraId="0000002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Comprensión e interpretación de textos en sus diversos soportes.</w:t>
      </w:r>
    </w:p>
    <w:p w:rsidR="00000000" w:rsidDel="00000000" w:rsidP="00000000" w:rsidRDefault="00000000" w:rsidRPr="00000000" w14:paraId="0000002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Lectura de los textos solicitados.</w:t>
      </w:r>
    </w:p>
    <w:p w:rsidR="00000000" w:rsidDel="00000000" w:rsidP="00000000" w:rsidRDefault="00000000" w:rsidRPr="00000000" w14:paraId="0000003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Respeto y solidaridad hacia los compañeros y sus opiniones.</w:t>
      </w:r>
      <w:r w:rsidDel="00000000" w:rsidR="00000000" w:rsidRPr="00000000">
        <w:rPr>
          <w:rtl w:val="0"/>
        </w:rPr>
      </w:r>
    </w:p>
    <w:p w:rsidR="00000000" w:rsidDel="00000000" w:rsidP="00000000" w:rsidRDefault="00000000" w:rsidRPr="00000000" w14:paraId="0000003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Entrega en tiempo y forma de los trabajos solicitados.</w:t>
      </w: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b w:val="1"/>
          <w:i w:val="0"/>
          <w:smallCaps w:val="0"/>
          <w:strike w:val="0"/>
          <w:color w:val="231f2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3">
      <w:pPr>
        <w:rPr/>
      </w:pPr>
      <w:r w:rsidDel="00000000" w:rsidR="00000000" w:rsidRPr="00000000">
        <w:rPr>
          <w:b w:val="1"/>
          <w:u w:val="single"/>
          <w:rtl w:val="0"/>
        </w:rPr>
        <w:t xml:space="preserve">Instrumentos de evaluación</w:t>
      </w:r>
      <w:r w:rsidDel="00000000" w:rsidR="00000000" w:rsidRPr="00000000">
        <w:rPr>
          <w:rtl w:val="0"/>
        </w:rPr>
        <w:t xml:space="preserve">:</w:t>
      </w:r>
    </w:p>
    <w:p w:rsidR="00000000" w:rsidDel="00000000" w:rsidP="00000000" w:rsidRDefault="00000000" w:rsidRPr="00000000" w14:paraId="000000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Evaluaciones escritas y orales.</w:t>
      </w:r>
    </w:p>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Trabajos prácticos.</w:t>
      </w:r>
    </w:p>
    <w:p w:rsidR="00000000" w:rsidDel="00000000" w:rsidP="00000000" w:rsidRDefault="00000000" w:rsidRPr="00000000" w14:paraId="0000003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Carpeta completa.</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b w:val="1"/>
          <w:u w:val="single"/>
          <w:rtl w:val="0"/>
        </w:rPr>
        <w:t xml:space="preserve">Recursos: </w:t>
      </w:r>
      <w:r w:rsidDel="00000000" w:rsidR="00000000" w:rsidRPr="00000000">
        <w:rPr>
          <w:rtl w:val="0"/>
        </w:rPr>
        <w:t xml:space="preserve">Pizarrón, tizas, borrador, libros y textos afines. Lectura en voz alta, técnicas de estudio gráficas. Celulares,  aplicaciones necesarias, elaboración de guías y utilización de cuadernillos de actividades por unidad.</w:t>
      </w:r>
    </w:p>
    <w:p w:rsidR="00000000" w:rsidDel="00000000" w:rsidP="00000000" w:rsidRDefault="00000000" w:rsidRPr="00000000" w14:paraId="00000039">
      <w:pPr>
        <w:jc w:val="both"/>
        <w:rPr>
          <w:b w:val="1"/>
          <w:u w:val="single"/>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rFonts w:ascii="Arial" w:cs="Arial" w:eastAsia="Arial" w:hAnsi="Arial"/>
        </w:rPr>
      </w:pPr>
      <w:r w:rsidDel="00000000" w:rsidR="00000000" w:rsidRPr="00000000">
        <w:rPr>
          <w:rtl w:val="0"/>
        </w:rPr>
      </w:r>
    </w:p>
    <w:sectPr>
      <w:headerReference r:id="rId7" w:type="default"/>
      <w:pgSz w:h="15819" w:w="12247"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1"/>
      <w:tblW w:w="10303.0" w:type="dxa"/>
      <w:jc w:val="left"/>
      <w:tblInd w:w="115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151"/>
      <w:gridCol w:w="1152"/>
      <w:tblGridChange w:id="0">
        <w:tblGrid>
          <w:gridCol w:w="9151"/>
          <w:gridCol w:w="1152"/>
        </w:tblGrid>
      </w:tblGridChange>
    </w:tblGrid>
    <w:tr>
      <w:tc>
        <w:tcPr>
          <w:tcBorders>
            <w:right w:color="000000" w:space="0" w:sz="6" w:val="single"/>
          </w:tcBorders>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EES N° 75 “Julio Cortázar”</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Departamento de Lengua y Literatura.</w:t>
          </w:r>
        </w:p>
      </w:tc>
      <w:tc>
        <w:tcPr>
          <w:tcBorders>
            <w:left w:color="000000" w:space="0" w:sz="6" w:val="single"/>
          </w:tcBorders>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432" w:hanging="432"/>
      </w:pPr>
      <w:rPr>
        <w:rFonts w:ascii="Noto Sans Symbols" w:cs="Noto Sans Symbols" w:eastAsia="Noto Sans Symbols" w:hAnsi="Noto Sans Symbols"/>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2">
    <w:lvl w:ilvl="0">
      <w:start w:val="1"/>
      <w:numFmt w:val="bullet"/>
      <w:lvlText w:val="✔"/>
      <w:lvlJc w:val="left"/>
      <w:pPr>
        <w:ind w:left="432" w:hanging="432"/>
      </w:pPr>
      <w:rPr>
        <w:rFonts w:ascii="Noto Sans Symbols" w:cs="Noto Sans Symbols" w:eastAsia="Noto Sans Symbols" w:hAnsi="Noto Sans Symbols"/>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A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339BD"/>
    <w:pPr>
      <w:widowControl w:val="0"/>
      <w:spacing w:after="0" w:line="240" w:lineRule="auto"/>
    </w:pPr>
    <w:rPr>
      <w:rFonts w:ascii="Times New Roman" w:cs="Times New Roman" w:eastAsia="SimSun" w:hAnsi="Times New Roman"/>
      <w:kern w:val="2"/>
      <w:sz w:val="24"/>
      <w:szCs w:val="20"/>
      <w:lang w:eastAsia="zh-CN" w:val="en-U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0" w:customStyle="1">
    <w:name w:val="p0"/>
    <w:basedOn w:val="Normal"/>
    <w:rsid w:val="00A339BD"/>
    <w:pPr>
      <w:spacing w:line="273" w:lineRule="auto"/>
    </w:pPr>
    <w:rPr>
      <w:rFonts w:cs="Calibri" w:eastAsia="Times New Roman"/>
      <w:szCs w:val="24"/>
    </w:rPr>
  </w:style>
  <w:style w:type="paragraph" w:styleId="Prrafodelista">
    <w:name w:val="List Paragraph"/>
    <w:basedOn w:val="Normal"/>
    <w:uiPriority w:val="34"/>
    <w:qFormat w:val="1"/>
    <w:rsid w:val="00A339BD"/>
    <w:pPr>
      <w:widowControl w:val="1"/>
      <w:ind w:left="720"/>
      <w:contextualSpacing w:val="1"/>
    </w:pPr>
    <w:rPr>
      <w:rFonts w:eastAsia="Times New Roman"/>
      <w:kern w:val="0"/>
      <w:sz w:val="20"/>
      <w:lang w:eastAsia="es-AR" w:val="es-ES"/>
    </w:rPr>
  </w:style>
  <w:style w:type="paragraph" w:styleId="Textoindependiente">
    <w:name w:val="Body Text"/>
    <w:basedOn w:val="Normal"/>
    <w:link w:val="TextoindependienteCar"/>
    <w:rsid w:val="00A608A9"/>
    <w:pPr>
      <w:suppressAutoHyphens w:val="1"/>
      <w:spacing w:after="120"/>
    </w:pPr>
    <w:rPr>
      <w:rFonts w:cs="Lohit Hindi" w:eastAsia="WenQuanYi Micro Hei"/>
      <w:kern w:val="1"/>
      <w:szCs w:val="24"/>
      <w:lang w:bidi="hi-IN" w:val="es-AR"/>
    </w:rPr>
  </w:style>
  <w:style w:type="character" w:styleId="TextoindependienteCar" w:customStyle="1">
    <w:name w:val="Texto independiente Car"/>
    <w:basedOn w:val="Fuentedeprrafopredeter"/>
    <w:link w:val="Textoindependiente"/>
    <w:rsid w:val="00A608A9"/>
    <w:rPr>
      <w:rFonts w:ascii="Times New Roman" w:cs="Lohit Hindi" w:eastAsia="WenQuanYi Micro Hei" w:hAnsi="Times New Roman"/>
      <w:kern w:val="1"/>
      <w:sz w:val="24"/>
      <w:szCs w:val="24"/>
      <w:lang w:bidi="hi-IN" w:eastAsia="zh-CN"/>
    </w:rPr>
  </w:style>
  <w:style w:type="paragraph" w:styleId="Encabezado">
    <w:name w:val="header"/>
    <w:basedOn w:val="Normal"/>
    <w:link w:val="EncabezadoCar"/>
    <w:uiPriority w:val="99"/>
    <w:unhideWhenUsed w:val="1"/>
    <w:rsid w:val="00A608A9"/>
    <w:pPr>
      <w:tabs>
        <w:tab w:val="center" w:pos="4419"/>
        <w:tab w:val="right" w:pos="8838"/>
      </w:tabs>
    </w:pPr>
  </w:style>
  <w:style w:type="character" w:styleId="EncabezadoCar" w:customStyle="1">
    <w:name w:val="Encabezado Car"/>
    <w:basedOn w:val="Fuentedeprrafopredeter"/>
    <w:link w:val="Encabezado"/>
    <w:uiPriority w:val="99"/>
    <w:rsid w:val="00A608A9"/>
    <w:rPr>
      <w:rFonts w:ascii="Times New Roman" w:cs="Times New Roman" w:eastAsia="SimSun" w:hAnsi="Times New Roman"/>
      <w:kern w:val="2"/>
      <w:sz w:val="24"/>
      <w:szCs w:val="20"/>
      <w:lang w:eastAsia="zh-CN" w:val="en-US"/>
    </w:rPr>
  </w:style>
  <w:style w:type="paragraph" w:styleId="Piedepgina">
    <w:name w:val="footer"/>
    <w:basedOn w:val="Normal"/>
    <w:link w:val="PiedepginaCar"/>
    <w:uiPriority w:val="99"/>
    <w:semiHidden w:val="1"/>
    <w:unhideWhenUsed w:val="1"/>
    <w:rsid w:val="00A608A9"/>
    <w:pPr>
      <w:tabs>
        <w:tab w:val="center" w:pos="4419"/>
        <w:tab w:val="right" w:pos="8838"/>
      </w:tabs>
    </w:pPr>
  </w:style>
  <w:style w:type="character" w:styleId="PiedepginaCar" w:customStyle="1">
    <w:name w:val="Pie de página Car"/>
    <w:basedOn w:val="Fuentedeprrafopredeter"/>
    <w:link w:val="Piedepgina"/>
    <w:uiPriority w:val="99"/>
    <w:semiHidden w:val="1"/>
    <w:rsid w:val="00A608A9"/>
    <w:rPr>
      <w:rFonts w:ascii="Times New Roman" w:cs="Times New Roman" w:eastAsia="SimSun" w:hAnsi="Times New Roman"/>
      <w:kern w:val="2"/>
      <w:sz w:val="24"/>
      <w:szCs w:val="20"/>
      <w:lang w:eastAsia="zh-CN" w:val="en-US"/>
    </w:rPr>
  </w:style>
  <w:style w:type="table" w:styleId="Tablaconcuadrcula">
    <w:name w:val="Table Grid"/>
    <w:basedOn w:val="Tablanormal"/>
    <w:uiPriority w:val="1"/>
    <w:rsid w:val="00A608A9"/>
    <w:pPr>
      <w:spacing w:after="0" w:line="240" w:lineRule="auto"/>
    </w:pPr>
    <w:rPr>
      <w:rFonts w:eastAsiaTheme="minorEastAsia"/>
      <w:lang w:val="es-ES"/>
    </w:r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Textodeglobo">
    <w:name w:val="Balloon Text"/>
    <w:basedOn w:val="Normal"/>
    <w:link w:val="TextodegloboCar"/>
    <w:uiPriority w:val="99"/>
    <w:semiHidden w:val="1"/>
    <w:unhideWhenUsed w:val="1"/>
    <w:rsid w:val="00A608A9"/>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A608A9"/>
    <w:rPr>
      <w:rFonts w:ascii="Tahoma" w:cs="Tahoma" w:eastAsia="SimSun" w:hAnsi="Tahoma"/>
      <w:kern w:val="2"/>
      <w:sz w:val="16"/>
      <w:szCs w:val="16"/>
      <w:lang w:eastAsia="zh-CN"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ZItaNG6xk75Ggjyo67T/B9gj1w==">AMUW2mUlAhZxGqGxOpi6J0tbqnqECSb1zZ0k67ve7XxSUlL9YSXYKTC6LvG7V+QXzsW7MEuUN+mns95OC3FgCGMBP1Wyb4G+R3+vClWb9c6lVT2wRc9E0/Q=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2020-03-25T23:50:00Z</dcterms:created>
  <dc:creator>elida</dc:creator>
</cp:coreProperties>
</file>