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A33B52" w14:textId="6CD1748A" w:rsidR="00C2586E" w:rsidRPr="001E6515" w:rsidRDefault="008E4120" w:rsidP="001E6515">
      <w:pPr>
        <w:rPr>
          <w:rFonts w:ascii="Comic Sans MS" w:hAnsi="Comic Sans MS"/>
          <w:b/>
          <w:sz w:val="22"/>
          <w:szCs w:val="22"/>
        </w:rPr>
      </w:pPr>
      <w:r w:rsidRPr="001E6515">
        <w:rPr>
          <w:rFonts w:ascii="Comic Sans MS" w:hAnsi="Comic Sans MS"/>
          <w:b/>
          <w:sz w:val="22"/>
          <w:szCs w:val="22"/>
        </w:rPr>
        <w:t xml:space="preserve">EES </w:t>
      </w:r>
      <w:proofErr w:type="spellStart"/>
      <w:r w:rsidRPr="001E6515">
        <w:rPr>
          <w:rFonts w:ascii="Comic Sans MS" w:hAnsi="Comic Sans MS"/>
          <w:b/>
          <w:sz w:val="22"/>
          <w:szCs w:val="22"/>
        </w:rPr>
        <w:t>N°</w:t>
      </w:r>
      <w:proofErr w:type="spellEnd"/>
      <w:r w:rsidRPr="001E6515">
        <w:rPr>
          <w:rFonts w:ascii="Comic Sans MS" w:hAnsi="Comic Sans MS"/>
          <w:b/>
          <w:sz w:val="22"/>
          <w:szCs w:val="22"/>
        </w:rPr>
        <w:t xml:space="preserve"> 75</w:t>
      </w:r>
      <w:r w:rsidR="001E6515" w:rsidRPr="001E6515">
        <w:rPr>
          <w:rFonts w:ascii="Comic Sans MS" w:hAnsi="Comic Sans MS"/>
          <w:b/>
          <w:sz w:val="22"/>
          <w:szCs w:val="22"/>
        </w:rPr>
        <w:tab/>
      </w:r>
      <w:r w:rsidR="00C2586E" w:rsidRPr="001E6515">
        <w:rPr>
          <w:rFonts w:ascii="Comic Sans MS" w:hAnsi="Comic Sans MS"/>
          <w:b/>
          <w:sz w:val="22"/>
          <w:szCs w:val="22"/>
        </w:rPr>
        <w:t xml:space="preserve">CURSO: </w:t>
      </w:r>
      <w:r w:rsidR="001E6515" w:rsidRPr="001E6515">
        <w:rPr>
          <w:rFonts w:ascii="Comic Sans MS" w:hAnsi="Comic Sans MS"/>
          <w:b/>
          <w:sz w:val="22"/>
          <w:szCs w:val="22"/>
        </w:rPr>
        <w:t>4°1</w:t>
      </w:r>
    </w:p>
    <w:p w14:paraId="15DA3D83" w14:textId="27379E99" w:rsidR="00C2586E" w:rsidRPr="00600EBC" w:rsidRDefault="00C2586E" w:rsidP="001E6515">
      <w:pPr>
        <w:tabs>
          <w:tab w:val="center" w:pos="4419"/>
        </w:tabs>
        <w:rPr>
          <w:rFonts w:ascii="Comic Sans MS" w:hAnsi="Comic Sans MS"/>
          <w:b/>
          <w:color w:val="0F243E" w:themeColor="text2" w:themeShade="80"/>
          <w:sz w:val="22"/>
          <w:szCs w:val="22"/>
        </w:rPr>
      </w:pPr>
      <w:r w:rsidRPr="001E6515">
        <w:rPr>
          <w:rFonts w:ascii="Comic Sans MS" w:hAnsi="Comic Sans MS"/>
          <w:b/>
          <w:sz w:val="22"/>
          <w:szCs w:val="22"/>
        </w:rPr>
        <w:t>PROF: SERRA, MARIA HELENA</w:t>
      </w:r>
      <w:r w:rsidR="008E4120" w:rsidRPr="001E6515">
        <w:rPr>
          <w:rFonts w:ascii="Comic Sans MS" w:hAnsi="Comic Sans MS"/>
          <w:b/>
          <w:sz w:val="22"/>
          <w:szCs w:val="22"/>
        </w:rPr>
        <w:t xml:space="preserve"> </w:t>
      </w:r>
      <w:r w:rsidR="001E6515" w:rsidRPr="001E6515">
        <w:rPr>
          <w:rFonts w:ascii="Comic Sans MS" w:hAnsi="Comic Sans MS"/>
          <w:b/>
          <w:sz w:val="22"/>
          <w:szCs w:val="22"/>
        </w:rPr>
        <w:tab/>
        <w:t>correo</w:t>
      </w:r>
      <w:r w:rsidR="001E6515">
        <w:rPr>
          <w:rFonts w:ascii="Comic Sans MS" w:hAnsi="Comic Sans MS"/>
          <w:b/>
          <w:color w:val="0F243E" w:themeColor="text2" w:themeShade="80"/>
          <w:sz w:val="22"/>
          <w:szCs w:val="22"/>
        </w:rPr>
        <w:t xml:space="preserve">: </w:t>
      </w:r>
      <w:hyperlink r:id="rId6" w:history="1">
        <w:r w:rsidR="001E6515" w:rsidRPr="000F0D64">
          <w:rPr>
            <w:rStyle w:val="Hipervnculo"/>
            <w:rFonts w:ascii="Comic Sans MS" w:hAnsi="Comic Sans MS"/>
            <w:b/>
            <w:sz w:val="22"/>
            <w:szCs w:val="22"/>
          </w:rPr>
          <w:t>serramariahelena@hotmail.com</w:t>
        </w:r>
      </w:hyperlink>
      <w:r w:rsidR="001E6515">
        <w:rPr>
          <w:rFonts w:ascii="Comic Sans MS" w:hAnsi="Comic Sans MS"/>
          <w:b/>
          <w:color w:val="0F243E" w:themeColor="text2" w:themeShade="80"/>
          <w:sz w:val="22"/>
          <w:szCs w:val="22"/>
        </w:rPr>
        <w:t xml:space="preserve"> </w:t>
      </w:r>
    </w:p>
    <w:p w14:paraId="5E41A939" w14:textId="77777777" w:rsidR="00685663" w:rsidRDefault="00685663" w:rsidP="00685663">
      <w:pPr>
        <w:rPr>
          <w:rFonts w:ascii="Comic Sans MS" w:hAnsi="Comic Sans MS"/>
          <w:b/>
          <w:color w:val="0F243E" w:themeColor="text2" w:themeShade="80"/>
          <w:sz w:val="22"/>
          <w:szCs w:val="22"/>
        </w:rPr>
      </w:pPr>
    </w:p>
    <w:p w14:paraId="27BE4A98" w14:textId="31B2CA4A" w:rsidR="007430CB" w:rsidRPr="001E6515" w:rsidRDefault="00C2586E" w:rsidP="00C2586E">
      <w:pPr>
        <w:rPr>
          <w:rFonts w:ascii="Comic Sans MS" w:hAnsi="Comic Sans MS"/>
          <w:b/>
          <w:sz w:val="22"/>
          <w:szCs w:val="22"/>
          <w:u w:val="single"/>
        </w:rPr>
      </w:pPr>
      <w:r w:rsidRPr="001E6515">
        <w:rPr>
          <w:rFonts w:ascii="Comic Sans MS" w:hAnsi="Comic Sans MS"/>
          <w:b/>
          <w:sz w:val="22"/>
          <w:szCs w:val="22"/>
          <w:u w:val="single"/>
        </w:rPr>
        <w:t>TRABAJO PRÁCTICO Nº</w:t>
      </w:r>
      <w:r w:rsidR="008E4120" w:rsidRPr="001E6515">
        <w:rPr>
          <w:rFonts w:ascii="Comic Sans MS" w:hAnsi="Comic Sans MS"/>
          <w:b/>
          <w:sz w:val="22"/>
          <w:szCs w:val="22"/>
          <w:u w:val="single"/>
        </w:rPr>
        <w:t>2</w:t>
      </w:r>
      <w:r w:rsidRPr="001E6515">
        <w:rPr>
          <w:rFonts w:ascii="Comic Sans MS" w:hAnsi="Comic Sans MS"/>
          <w:b/>
          <w:sz w:val="22"/>
          <w:szCs w:val="22"/>
          <w:u w:val="single"/>
        </w:rPr>
        <w:t xml:space="preserve"> </w:t>
      </w:r>
      <w:r w:rsidRPr="001E6515">
        <w:rPr>
          <w:rFonts w:ascii="Comic Sans MS" w:hAnsi="Comic Sans MS"/>
          <w:b/>
          <w:sz w:val="22"/>
          <w:szCs w:val="22"/>
        </w:rPr>
        <w:t xml:space="preserve"> </w:t>
      </w:r>
      <w:r w:rsidRPr="001E6515">
        <w:rPr>
          <w:rFonts w:ascii="Comic Sans MS" w:hAnsi="Comic Sans MS"/>
          <w:b/>
          <w:sz w:val="22"/>
          <w:szCs w:val="22"/>
          <w:u w:val="single"/>
        </w:rPr>
        <w:t>TEMA</w:t>
      </w:r>
      <w:r w:rsidRPr="001E6515">
        <w:rPr>
          <w:rFonts w:ascii="Comic Sans MS" w:hAnsi="Comic Sans MS"/>
          <w:b/>
          <w:sz w:val="22"/>
          <w:szCs w:val="22"/>
        </w:rPr>
        <w:t>:</w:t>
      </w:r>
      <w:r w:rsidRPr="001E6515">
        <w:rPr>
          <w:rFonts w:ascii="Comic Sans MS" w:hAnsi="Comic Sans MS"/>
          <w:b/>
          <w:sz w:val="22"/>
          <w:szCs w:val="22"/>
          <w:u w:val="single"/>
        </w:rPr>
        <w:t xml:space="preserve"> El hábeas corpus y el estado de sitio.</w:t>
      </w:r>
    </w:p>
    <w:p w14:paraId="4A406948" w14:textId="77777777" w:rsidR="00C2586E" w:rsidRPr="001E6515" w:rsidRDefault="00C2586E" w:rsidP="00C2586E">
      <w:pPr>
        <w:rPr>
          <w:rFonts w:ascii="Comic Sans MS" w:hAnsi="Comic Sans MS"/>
          <w:b/>
          <w:sz w:val="22"/>
          <w:szCs w:val="22"/>
          <w:u w:val="single"/>
        </w:rPr>
      </w:pPr>
    </w:p>
    <w:p w14:paraId="2413D49C" w14:textId="77777777" w:rsidR="00C2586E" w:rsidRPr="001E6515" w:rsidRDefault="00C2586E" w:rsidP="00C2586E">
      <w:pPr>
        <w:rPr>
          <w:rFonts w:ascii="Comic Sans MS" w:hAnsi="Comic Sans MS"/>
          <w:b/>
          <w:sz w:val="22"/>
          <w:szCs w:val="22"/>
        </w:rPr>
      </w:pPr>
      <w:r w:rsidRPr="001E6515">
        <w:rPr>
          <w:rFonts w:ascii="Comic Sans MS" w:hAnsi="Comic Sans MS"/>
          <w:b/>
          <w:sz w:val="22"/>
          <w:szCs w:val="22"/>
        </w:rPr>
        <w:t xml:space="preserve">  </w:t>
      </w:r>
      <w:r w:rsidRPr="001E6515">
        <w:rPr>
          <w:rFonts w:ascii="Comic Sans MS" w:hAnsi="Comic Sans MS"/>
          <w:b/>
          <w:sz w:val="22"/>
          <w:szCs w:val="22"/>
          <w:u w:val="single"/>
        </w:rPr>
        <w:t>Origen e historia:</w:t>
      </w:r>
      <w:r w:rsidRPr="001E6515">
        <w:rPr>
          <w:rFonts w:ascii="Comic Sans MS" w:hAnsi="Comic Sans MS"/>
          <w:b/>
          <w:sz w:val="22"/>
          <w:szCs w:val="22"/>
        </w:rPr>
        <w:t xml:space="preserve"> la Carta Magna y los fueros españoles.</w:t>
      </w:r>
    </w:p>
    <w:p w14:paraId="27D03C44" w14:textId="77777777" w:rsidR="00C2586E" w:rsidRPr="001E6515" w:rsidRDefault="00C2586E" w:rsidP="00C2586E">
      <w:pPr>
        <w:rPr>
          <w:rFonts w:ascii="Comic Sans MS" w:hAnsi="Comic Sans MS"/>
          <w:b/>
          <w:sz w:val="22"/>
          <w:szCs w:val="22"/>
        </w:rPr>
      </w:pPr>
    </w:p>
    <w:p w14:paraId="7AA4BD23" w14:textId="77777777" w:rsidR="00C2586E" w:rsidRPr="001E6515" w:rsidRDefault="00C2586E" w:rsidP="00C2586E">
      <w:pPr>
        <w:rPr>
          <w:rFonts w:ascii="Comic Sans MS" w:hAnsi="Comic Sans MS"/>
          <w:sz w:val="22"/>
          <w:szCs w:val="22"/>
        </w:rPr>
      </w:pPr>
      <w:r w:rsidRPr="001E6515">
        <w:rPr>
          <w:rFonts w:ascii="Comic Sans MS" w:hAnsi="Comic Sans MS"/>
          <w:b/>
          <w:sz w:val="22"/>
          <w:szCs w:val="22"/>
        </w:rPr>
        <w:t xml:space="preserve">  “Hábeas corpus” </w:t>
      </w:r>
      <w:r w:rsidR="00645EFC" w:rsidRPr="001E6515">
        <w:rPr>
          <w:rFonts w:ascii="Comic Sans MS" w:hAnsi="Comic Sans MS"/>
          <w:sz w:val="22"/>
          <w:szCs w:val="22"/>
        </w:rPr>
        <w:t>es una expresión latina que literalmente significa “que tengas tu cuerpo” o “tendrás tu cuerpo” y que debe entenderse como “tendrás tu cuerpo libre”</w:t>
      </w:r>
      <w:r w:rsidR="00645EFC" w:rsidRPr="001E6515">
        <w:rPr>
          <w:rFonts w:ascii="Comic Sans MS" w:hAnsi="Comic Sans MS"/>
          <w:b/>
          <w:sz w:val="22"/>
          <w:szCs w:val="22"/>
        </w:rPr>
        <w:t xml:space="preserve">. </w:t>
      </w:r>
      <w:r w:rsidR="00645EFC" w:rsidRPr="001E6515">
        <w:rPr>
          <w:rFonts w:ascii="Comic Sans MS" w:hAnsi="Comic Sans MS"/>
          <w:sz w:val="22"/>
          <w:szCs w:val="22"/>
        </w:rPr>
        <w:t>Simbolizando con esas palabras la conservación de la libertad física.</w:t>
      </w:r>
    </w:p>
    <w:p w14:paraId="1CF8F003" w14:textId="77777777" w:rsidR="00645EFC" w:rsidRPr="001E6515" w:rsidRDefault="00645EFC" w:rsidP="00C2586E">
      <w:pPr>
        <w:rPr>
          <w:rFonts w:ascii="Comic Sans MS" w:hAnsi="Comic Sans MS"/>
          <w:sz w:val="22"/>
          <w:szCs w:val="22"/>
        </w:rPr>
      </w:pPr>
      <w:r w:rsidRPr="001E6515">
        <w:rPr>
          <w:rFonts w:ascii="Comic Sans MS" w:hAnsi="Comic Sans MS"/>
          <w:sz w:val="22"/>
          <w:szCs w:val="22"/>
        </w:rPr>
        <w:t xml:space="preserve">  Con este sentido fue utilizada a lo largo de la historia en distintas oportunidades. Así ocurrió en 1679 cuando el Parlamento británico votó una ley que incluía esa expresión y que ratificaba la vigencia de ciertos derechos individuales ante el poder del Rey: según esa ley –denominada “</w:t>
      </w:r>
      <w:r w:rsidRPr="001E6515">
        <w:rPr>
          <w:rFonts w:ascii="Comic Sans MS" w:hAnsi="Comic Sans MS"/>
          <w:b/>
          <w:sz w:val="22"/>
          <w:szCs w:val="22"/>
        </w:rPr>
        <w:t xml:space="preserve">Hábeas Corpus Act”, </w:t>
      </w:r>
      <w:r w:rsidRPr="001E6515">
        <w:rPr>
          <w:rFonts w:ascii="Comic Sans MS" w:hAnsi="Comic Sans MS"/>
          <w:sz w:val="22"/>
          <w:szCs w:val="22"/>
        </w:rPr>
        <w:t xml:space="preserve">“ley del hábeas corpus”- </w:t>
      </w:r>
      <w:r w:rsidRPr="001E6515">
        <w:rPr>
          <w:rFonts w:ascii="Comic Sans MS" w:hAnsi="Comic Sans MS"/>
          <w:b/>
          <w:sz w:val="22"/>
          <w:szCs w:val="22"/>
        </w:rPr>
        <w:t>nadie podía ser arrestado sin la orden un juez competente.</w:t>
      </w:r>
    </w:p>
    <w:p w14:paraId="151C6627" w14:textId="77777777" w:rsidR="00B62746" w:rsidRPr="001E6515" w:rsidRDefault="00C16DDB" w:rsidP="00C2586E">
      <w:pPr>
        <w:rPr>
          <w:rFonts w:ascii="Comic Sans MS" w:hAnsi="Comic Sans MS"/>
          <w:sz w:val="22"/>
          <w:szCs w:val="22"/>
        </w:rPr>
      </w:pPr>
      <w:r w:rsidRPr="001E6515">
        <w:rPr>
          <w:rFonts w:ascii="Comic Sans MS" w:hAnsi="Comic Sans MS"/>
          <w:sz w:val="22"/>
          <w:szCs w:val="22"/>
        </w:rPr>
        <w:t xml:space="preserve">  Se brindaba así una garantía de la libertad física personal frente a la posibilidad</w:t>
      </w:r>
      <w:r w:rsidR="00B23FD1" w:rsidRPr="001E6515">
        <w:rPr>
          <w:rFonts w:ascii="Comic Sans MS" w:hAnsi="Comic Sans MS"/>
          <w:sz w:val="22"/>
          <w:szCs w:val="22"/>
        </w:rPr>
        <w:t xml:space="preserve"> física personal frente a la posibilidad de de una detención arbitraria por parte del gobierno.</w:t>
      </w:r>
    </w:p>
    <w:p w14:paraId="7D87AF72" w14:textId="77777777" w:rsidR="00B23FD1" w:rsidRPr="001E6515" w:rsidRDefault="002A1A06" w:rsidP="00C2586E">
      <w:pPr>
        <w:rPr>
          <w:rFonts w:ascii="Comic Sans MS" w:hAnsi="Comic Sans MS"/>
          <w:sz w:val="22"/>
          <w:szCs w:val="22"/>
        </w:rPr>
      </w:pPr>
      <w:r w:rsidRPr="001E6515">
        <w:rPr>
          <w:rFonts w:ascii="Comic Sans MS" w:hAnsi="Comic Sans MS"/>
          <w:sz w:val="22"/>
          <w:szCs w:val="22"/>
        </w:rPr>
        <w:t xml:space="preserve">  Los orígenes de esta garantía se remontan a los siglos de la Edad Media.</w:t>
      </w:r>
    </w:p>
    <w:p w14:paraId="36E05EAF" w14:textId="77777777" w:rsidR="002A1A06" w:rsidRPr="001E6515" w:rsidRDefault="002A1A06" w:rsidP="00C2586E">
      <w:pPr>
        <w:rPr>
          <w:rFonts w:ascii="Comic Sans MS" w:hAnsi="Comic Sans MS"/>
          <w:sz w:val="22"/>
          <w:szCs w:val="22"/>
        </w:rPr>
      </w:pPr>
      <w:r w:rsidRPr="001E6515">
        <w:rPr>
          <w:rFonts w:ascii="Comic Sans MS" w:hAnsi="Comic Sans MS"/>
          <w:sz w:val="22"/>
          <w:szCs w:val="22"/>
        </w:rPr>
        <w:t xml:space="preserve">  </w:t>
      </w:r>
      <w:r w:rsidRPr="001E6515">
        <w:rPr>
          <w:rFonts w:ascii="Comic Sans MS" w:hAnsi="Comic Sans MS"/>
          <w:b/>
          <w:sz w:val="22"/>
          <w:szCs w:val="22"/>
          <w:u w:val="single"/>
        </w:rPr>
        <w:t>Los fueros españoles</w:t>
      </w:r>
      <w:r w:rsidRPr="001E6515">
        <w:rPr>
          <w:rFonts w:ascii="Comic Sans MS" w:hAnsi="Comic Sans MS"/>
          <w:b/>
          <w:sz w:val="22"/>
          <w:szCs w:val="22"/>
        </w:rPr>
        <w:t xml:space="preserve">. </w:t>
      </w:r>
      <w:r w:rsidRPr="001E6515">
        <w:rPr>
          <w:rFonts w:ascii="Comic Sans MS" w:hAnsi="Comic Sans MS"/>
          <w:sz w:val="22"/>
          <w:szCs w:val="22"/>
        </w:rPr>
        <w:t xml:space="preserve">En diversos </w:t>
      </w:r>
      <w:r w:rsidRPr="001E6515">
        <w:rPr>
          <w:rFonts w:ascii="Comic Sans MS" w:hAnsi="Comic Sans MS"/>
          <w:b/>
          <w:sz w:val="22"/>
          <w:szCs w:val="22"/>
        </w:rPr>
        <w:t xml:space="preserve">fueros </w:t>
      </w:r>
      <w:r w:rsidRPr="001E6515">
        <w:rPr>
          <w:rFonts w:ascii="Comic Sans MS" w:hAnsi="Comic Sans MS"/>
          <w:sz w:val="22"/>
          <w:szCs w:val="22"/>
        </w:rPr>
        <w:t xml:space="preserve">otorgados por los reyes españoles durante los siglos XI al XIII, </w:t>
      </w:r>
      <w:proofErr w:type="gramStart"/>
      <w:r w:rsidRPr="001E6515">
        <w:rPr>
          <w:rFonts w:ascii="Comic Sans MS" w:hAnsi="Comic Sans MS"/>
          <w:sz w:val="22"/>
          <w:szCs w:val="22"/>
        </w:rPr>
        <w:t>aparecen</w:t>
      </w:r>
      <w:r w:rsidR="00D4406F" w:rsidRPr="001E6515">
        <w:rPr>
          <w:rFonts w:ascii="Comic Sans MS" w:hAnsi="Comic Sans MS"/>
          <w:sz w:val="22"/>
          <w:szCs w:val="22"/>
        </w:rPr>
        <w:t xml:space="preserve"> </w:t>
      </w:r>
      <w:r w:rsidR="00EF5FD5" w:rsidRPr="001E6515">
        <w:rPr>
          <w:rFonts w:ascii="Comic Sans MS" w:hAnsi="Comic Sans MS"/>
          <w:sz w:val="22"/>
          <w:szCs w:val="22"/>
        </w:rPr>
        <w:t xml:space="preserve"> </w:t>
      </w:r>
      <w:r w:rsidR="00F16FA9" w:rsidRPr="001E6515">
        <w:rPr>
          <w:rFonts w:ascii="Comic Sans MS" w:hAnsi="Comic Sans MS"/>
          <w:sz w:val="22"/>
          <w:szCs w:val="22"/>
        </w:rPr>
        <w:t>garantías</w:t>
      </w:r>
      <w:proofErr w:type="gramEnd"/>
      <w:r w:rsidR="00F16FA9" w:rsidRPr="001E6515">
        <w:rPr>
          <w:rFonts w:ascii="Comic Sans MS" w:hAnsi="Comic Sans MS"/>
          <w:sz w:val="22"/>
          <w:szCs w:val="22"/>
        </w:rPr>
        <w:t xml:space="preserve"> concedidas en beneficio de la protección de las vidas y propiedades de sus súbditos.</w:t>
      </w:r>
    </w:p>
    <w:p w14:paraId="589D2EB3" w14:textId="77777777" w:rsidR="00F16FA9" w:rsidRPr="001E6515" w:rsidRDefault="00F16FA9" w:rsidP="00C2586E">
      <w:pPr>
        <w:rPr>
          <w:rFonts w:ascii="Comic Sans MS" w:hAnsi="Comic Sans MS"/>
          <w:sz w:val="22"/>
          <w:szCs w:val="22"/>
        </w:rPr>
      </w:pPr>
      <w:r w:rsidRPr="001E6515">
        <w:rPr>
          <w:rFonts w:ascii="Comic Sans MS" w:hAnsi="Comic Sans MS"/>
          <w:sz w:val="22"/>
          <w:szCs w:val="22"/>
        </w:rPr>
        <w:t xml:space="preserve">  El caso más destacado es el de los </w:t>
      </w:r>
      <w:r w:rsidRPr="001E6515">
        <w:rPr>
          <w:rFonts w:ascii="Comic Sans MS" w:hAnsi="Comic Sans MS"/>
          <w:b/>
          <w:sz w:val="22"/>
          <w:szCs w:val="22"/>
        </w:rPr>
        <w:t xml:space="preserve">Fueros de Aragón, </w:t>
      </w:r>
      <w:r w:rsidRPr="001E6515">
        <w:rPr>
          <w:rFonts w:ascii="Comic Sans MS" w:hAnsi="Comic Sans MS"/>
          <w:sz w:val="22"/>
          <w:szCs w:val="22"/>
        </w:rPr>
        <w:t>del año 1283. Éstos incluyen garantía de defensa ante la justicia para las personas injustamente oprimidas por cualquier autoridad.</w:t>
      </w:r>
    </w:p>
    <w:p w14:paraId="21155BAD" w14:textId="77777777" w:rsidR="00F16FA9" w:rsidRPr="001E6515" w:rsidRDefault="00F16FA9" w:rsidP="00C2586E">
      <w:pPr>
        <w:rPr>
          <w:rFonts w:ascii="Comic Sans MS" w:hAnsi="Comic Sans MS"/>
          <w:sz w:val="22"/>
          <w:szCs w:val="22"/>
        </w:rPr>
      </w:pPr>
      <w:r w:rsidRPr="001E6515">
        <w:rPr>
          <w:rFonts w:ascii="Comic Sans MS" w:hAnsi="Comic Sans MS"/>
          <w:sz w:val="22"/>
          <w:szCs w:val="22"/>
        </w:rPr>
        <w:t xml:space="preserve">  Varios tratadistas consideran que las disposiciones de los fueros peninsulares son antecedentes del hábeas corpus.</w:t>
      </w:r>
    </w:p>
    <w:p w14:paraId="58D75DAC" w14:textId="77777777" w:rsidR="00F16FA9" w:rsidRPr="001E6515" w:rsidRDefault="00F16FA9" w:rsidP="00C2586E">
      <w:pPr>
        <w:rPr>
          <w:rFonts w:ascii="Comic Sans MS" w:hAnsi="Comic Sans MS"/>
          <w:sz w:val="22"/>
          <w:szCs w:val="22"/>
        </w:rPr>
      </w:pPr>
      <w:r w:rsidRPr="001E6515">
        <w:rPr>
          <w:rFonts w:ascii="Comic Sans MS" w:hAnsi="Comic Sans MS"/>
          <w:sz w:val="22"/>
          <w:szCs w:val="22"/>
        </w:rPr>
        <w:t xml:space="preserve">  </w:t>
      </w:r>
      <w:r w:rsidRPr="001E6515">
        <w:rPr>
          <w:rFonts w:ascii="Comic Sans MS" w:hAnsi="Comic Sans MS"/>
          <w:b/>
          <w:sz w:val="22"/>
          <w:szCs w:val="22"/>
          <w:u w:val="single"/>
        </w:rPr>
        <w:t>La Carta Magna de 1215</w:t>
      </w:r>
      <w:r w:rsidRPr="001E6515">
        <w:rPr>
          <w:rFonts w:ascii="Comic Sans MS" w:hAnsi="Comic Sans MS"/>
          <w:b/>
          <w:sz w:val="22"/>
          <w:szCs w:val="22"/>
        </w:rPr>
        <w:t>.</w:t>
      </w:r>
      <w:r w:rsidRPr="001E6515">
        <w:rPr>
          <w:rFonts w:ascii="Comic Sans MS" w:hAnsi="Comic Sans MS"/>
          <w:sz w:val="22"/>
          <w:szCs w:val="22"/>
        </w:rPr>
        <w:t xml:space="preserve"> Medio siglo antes que se destacaran los </w:t>
      </w:r>
      <w:r w:rsidRPr="001E6515">
        <w:rPr>
          <w:rFonts w:ascii="Comic Sans MS" w:hAnsi="Comic Sans MS"/>
          <w:b/>
          <w:sz w:val="22"/>
          <w:szCs w:val="22"/>
        </w:rPr>
        <w:t xml:space="preserve">Fueros de Aragón, </w:t>
      </w:r>
      <w:r w:rsidRPr="001E6515">
        <w:rPr>
          <w:rFonts w:ascii="Comic Sans MS" w:hAnsi="Comic Sans MS"/>
          <w:sz w:val="22"/>
          <w:szCs w:val="22"/>
        </w:rPr>
        <w:t xml:space="preserve">los señores feudales ingleses obligaron al rey Juan I (apodado “Juan sin Tierra”) a firmar la </w:t>
      </w:r>
      <w:r w:rsidRPr="001E6515">
        <w:rPr>
          <w:rFonts w:ascii="Comic Sans MS" w:hAnsi="Comic Sans MS"/>
          <w:b/>
          <w:sz w:val="22"/>
          <w:szCs w:val="22"/>
        </w:rPr>
        <w:t xml:space="preserve">Carta Magna. </w:t>
      </w:r>
      <w:r w:rsidRPr="001E6515">
        <w:rPr>
          <w:rFonts w:ascii="Comic Sans MS" w:hAnsi="Comic Sans MS"/>
          <w:sz w:val="22"/>
          <w:szCs w:val="22"/>
        </w:rPr>
        <w:t xml:space="preserve">Este documento aseguraba la vigencia de los privilegios de los nobles y de la iglesia, limitaba la autoridad real y prohibía los arrestos y la privación de bienes si no eran precedidos por la correspondiente orden judicial. Si bien es cierto que la </w:t>
      </w:r>
      <w:r w:rsidRPr="001E6515">
        <w:rPr>
          <w:rFonts w:ascii="Comic Sans MS" w:hAnsi="Comic Sans MS"/>
          <w:b/>
          <w:sz w:val="22"/>
          <w:szCs w:val="22"/>
        </w:rPr>
        <w:t xml:space="preserve">Carta Magna </w:t>
      </w:r>
      <w:r w:rsidRPr="001E6515">
        <w:rPr>
          <w:rFonts w:ascii="Comic Sans MS" w:hAnsi="Comic Sans MS"/>
          <w:sz w:val="22"/>
          <w:szCs w:val="22"/>
        </w:rPr>
        <w:t>(que no es una constitución típicamente feudal ente el monarca y los señores)</w:t>
      </w:r>
      <w:r w:rsidR="00805347" w:rsidRPr="001E6515">
        <w:rPr>
          <w:rFonts w:ascii="Comic Sans MS" w:hAnsi="Comic Sans MS"/>
          <w:sz w:val="22"/>
          <w:szCs w:val="22"/>
        </w:rPr>
        <w:t xml:space="preserve"> solamente protegía en forma efectiva a los nobles y al clero, es considerada como punto de partida de una legislación de protección de las libertades individuales. Parte de esa tendencia, prolongada a través de los siglos es la </w:t>
      </w:r>
      <w:r w:rsidR="00805347" w:rsidRPr="001E6515">
        <w:rPr>
          <w:rFonts w:ascii="Comic Sans MS" w:hAnsi="Comic Sans MS"/>
          <w:b/>
          <w:sz w:val="22"/>
          <w:szCs w:val="22"/>
        </w:rPr>
        <w:t xml:space="preserve">Petición de Derechos </w:t>
      </w:r>
      <w:r w:rsidR="00805347" w:rsidRPr="001E6515">
        <w:rPr>
          <w:rFonts w:ascii="Comic Sans MS" w:hAnsi="Comic Sans MS"/>
          <w:sz w:val="22"/>
          <w:szCs w:val="22"/>
        </w:rPr>
        <w:t xml:space="preserve">de 1628 (votada por el Parlamento británico y rechazada por el Rey Carlos I) y la ya citada </w:t>
      </w:r>
      <w:r w:rsidR="00805347" w:rsidRPr="001E6515">
        <w:rPr>
          <w:rFonts w:ascii="Comic Sans MS" w:hAnsi="Comic Sans MS"/>
          <w:b/>
          <w:sz w:val="22"/>
          <w:szCs w:val="22"/>
        </w:rPr>
        <w:t xml:space="preserve">Hábeas Corpus Act, </w:t>
      </w:r>
      <w:r w:rsidR="00805347" w:rsidRPr="001E6515">
        <w:rPr>
          <w:rFonts w:ascii="Comic Sans MS" w:hAnsi="Comic Sans MS"/>
          <w:sz w:val="22"/>
          <w:szCs w:val="22"/>
        </w:rPr>
        <w:t>de 1679, en</w:t>
      </w:r>
      <w:r w:rsidR="00805347">
        <w:rPr>
          <w:rFonts w:ascii="Comic Sans MS" w:hAnsi="Comic Sans MS"/>
          <w:color w:val="0F243E" w:themeColor="text2" w:themeShade="80"/>
          <w:sz w:val="22"/>
          <w:szCs w:val="22"/>
        </w:rPr>
        <w:t xml:space="preserve"> </w:t>
      </w:r>
      <w:r w:rsidR="00805347" w:rsidRPr="001E6515">
        <w:rPr>
          <w:rFonts w:ascii="Comic Sans MS" w:hAnsi="Comic Sans MS"/>
          <w:sz w:val="22"/>
          <w:szCs w:val="22"/>
        </w:rPr>
        <w:t>tiempos de Carlos II. Esta última también amparaba la seguridad del domicilio y las propiedades particulares.</w:t>
      </w:r>
    </w:p>
    <w:p w14:paraId="59318678" w14:textId="77777777" w:rsidR="00FB0DD5" w:rsidRPr="001E6515" w:rsidRDefault="00FB0DD5" w:rsidP="00C2586E">
      <w:pPr>
        <w:rPr>
          <w:rFonts w:ascii="Comic Sans MS" w:hAnsi="Comic Sans MS"/>
          <w:sz w:val="22"/>
          <w:szCs w:val="22"/>
        </w:rPr>
      </w:pPr>
    </w:p>
    <w:p w14:paraId="5C009484" w14:textId="77777777" w:rsidR="00FB0DD5" w:rsidRPr="001E6515" w:rsidRDefault="00FB0DD5" w:rsidP="00C2586E">
      <w:pPr>
        <w:rPr>
          <w:rFonts w:ascii="Comic Sans MS" w:hAnsi="Comic Sans MS"/>
          <w:b/>
          <w:sz w:val="22"/>
          <w:szCs w:val="22"/>
          <w:u w:val="single"/>
        </w:rPr>
      </w:pPr>
      <w:r w:rsidRPr="001E6515">
        <w:rPr>
          <w:rFonts w:ascii="Comic Sans MS" w:hAnsi="Comic Sans MS"/>
          <w:sz w:val="22"/>
          <w:szCs w:val="22"/>
        </w:rPr>
        <w:t xml:space="preserve">  </w:t>
      </w:r>
      <w:r w:rsidRPr="001E6515">
        <w:rPr>
          <w:rFonts w:ascii="Comic Sans MS" w:hAnsi="Comic Sans MS"/>
          <w:b/>
          <w:sz w:val="22"/>
          <w:szCs w:val="22"/>
          <w:u w:val="single"/>
        </w:rPr>
        <w:t>¿Qué es actualmente el hábeas corpus?</w:t>
      </w:r>
    </w:p>
    <w:p w14:paraId="64CC0118" w14:textId="77777777" w:rsidR="00805347" w:rsidRPr="001E6515" w:rsidRDefault="00FB0DD5" w:rsidP="00C2586E">
      <w:pPr>
        <w:rPr>
          <w:rFonts w:ascii="Comic Sans MS" w:hAnsi="Comic Sans MS"/>
          <w:b/>
          <w:sz w:val="22"/>
          <w:szCs w:val="22"/>
        </w:rPr>
      </w:pPr>
      <w:r w:rsidRPr="001E6515">
        <w:rPr>
          <w:rFonts w:ascii="Comic Sans MS" w:hAnsi="Comic Sans MS"/>
          <w:sz w:val="22"/>
          <w:szCs w:val="22"/>
        </w:rPr>
        <w:t xml:space="preserve"> </w:t>
      </w:r>
      <w:r w:rsidR="0029179B" w:rsidRPr="001E6515">
        <w:rPr>
          <w:rFonts w:ascii="Comic Sans MS" w:hAnsi="Comic Sans MS"/>
          <w:sz w:val="22"/>
          <w:szCs w:val="22"/>
        </w:rPr>
        <w:t xml:space="preserve"> </w:t>
      </w:r>
      <w:r w:rsidR="007E0D08" w:rsidRPr="001E6515">
        <w:rPr>
          <w:rFonts w:ascii="Comic Sans MS" w:hAnsi="Comic Sans MS"/>
          <w:sz w:val="22"/>
          <w:szCs w:val="22"/>
        </w:rPr>
        <w:t xml:space="preserve">A través de la historia anterior, podemos advertir que el </w:t>
      </w:r>
      <w:r w:rsidR="007E0D08" w:rsidRPr="001E6515">
        <w:rPr>
          <w:rFonts w:ascii="Comic Sans MS" w:hAnsi="Comic Sans MS"/>
          <w:b/>
          <w:sz w:val="22"/>
          <w:szCs w:val="22"/>
        </w:rPr>
        <w:t>hábeas corpus es una garantía que protege la libertad ambulatoria.</w:t>
      </w:r>
    </w:p>
    <w:p w14:paraId="0152F301" w14:textId="77777777" w:rsidR="007E0D08" w:rsidRPr="001E6515" w:rsidRDefault="007E0D08" w:rsidP="00C2586E">
      <w:pPr>
        <w:rPr>
          <w:rFonts w:ascii="Comic Sans MS" w:hAnsi="Comic Sans MS"/>
          <w:sz w:val="22"/>
          <w:szCs w:val="22"/>
        </w:rPr>
      </w:pPr>
      <w:r w:rsidRPr="001E6515">
        <w:rPr>
          <w:rFonts w:ascii="Comic Sans MS" w:hAnsi="Comic Sans MS"/>
          <w:b/>
          <w:sz w:val="22"/>
          <w:szCs w:val="22"/>
        </w:rPr>
        <w:t xml:space="preserve">  </w:t>
      </w:r>
      <w:r w:rsidR="00C267E7" w:rsidRPr="001E6515">
        <w:rPr>
          <w:rFonts w:ascii="Comic Sans MS" w:hAnsi="Comic Sans MS"/>
          <w:sz w:val="22"/>
          <w:szCs w:val="22"/>
        </w:rPr>
        <w:t xml:space="preserve"> </w:t>
      </w:r>
      <w:r w:rsidR="00EF7E6B" w:rsidRPr="001E6515">
        <w:rPr>
          <w:rFonts w:ascii="Comic Sans MS" w:hAnsi="Comic Sans MS"/>
          <w:sz w:val="22"/>
          <w:szCs w:val="22"/>
        </w:rPr>
        <w:t>Esta garantía consiste en la actualidad, en el derecho de todo individuo de pedir protección judicial ante una detención ilegal llevada a cabo por parte de cualquier autoridad pública, o ante la simple amenaza de que esto pudiera ocurrir. Ese derecho –según lo establece nuestra Constitución Nacional- también tiene aplicación en el caso de agravamiento ilegítimo de las condiciones de detención o en el de “desaparición forzada de personas”.</w:t>
      </w:r>
    </w:p>
    <w:p w14:paraId="66411573" w14:textId="77777777" w:rsidR="00EF7E6B" w:rsidRPr="001E6515" w:rsidRDefault="005A5EB2" w:rsidP="00C2586E">
      <w:pPr>
        <w:rPr>
          <w:rFonts w:ascii="Comic Sans MS" w:hAnsi="Comic Sans MS"/>
          <w:sz w:val="22"/>
          <w:szCs w:val="22"/>
        </w:rPr>
      </w:pPr>
      <w:r w:rsidRPr="001E6515">
        <w:rPr>
          <w:rFonts w:ascii="Comic Sans MS" w:hAnsi="Comic Sans MS"/>
          <w:sz w:val="22"/>
          <w:szCs w:val="22"/>
        </w:rPr>
        <w:t xml:space="preserve">   El “agravamiento ilegítimo de las condiciones de detención” se refiere a la situación y el trato que recibe una persona detenida. Se produce –por ejemplo-, cuando es sometida a castigos físicos</w:t>
      </w:r>
      <w:r w:rsidR="00A01CF3" w:rsidRPr="001E6515">
        <w:rPr>
          <w:rFonts w:ascii="Comic Sans MS" w:hAnsi="Comic Sans MS"/>
          <w:sz w:val="22"/>
          <w:szCs w:val="22"/>
        </w:rPr>
        <w:t xml:space="preserve"> o condiciones de alojamiento más duras que las que admite la ley. La “desaparición forzada de personas” es </w:t>
      </w:r>
      <w:r w:rsidR="00A01CF3" w:rsidRPr="001E6515">
        <w:rPr>
          <w:rFonts w:ascii="Comic Sans MS" w:hAnsi="Comic Sans MS"/>
          <w:sz w:val="22"/>
          <w:szCs w:val="22"/>
        </w:rPr>
        <w:lastRenderedPageBreak/>
        <w:t xml:space="preserve">una expresión que definió la situación creada durante regímenes dictatoriales que llevaron a cabo una represión ilegal secuestrando –y a menudo asesinando- a personas sin someterlas a la Justicia. Durante la vigencia del régimen constitucional –según lo entendemos- sería el caso de un delito cometido por individuos pertenecientes al personal del Estado que privan de su libertad a una persona en cumplimiento de una orden ilegal de sus superiores o por iniciativa propia. (No debe confundirse esta situación –donde se presume la intervención ilegal de personal al servicio del Estado- con el secuestro cometido por delincuentes comunes: aquí no corresponde la acción de hábeas corpus, sino una investigación policial). </w:t>
      </w:r>
    </w:p>
    <w:p w14:paraId="69E0BD6F" w14:textId="77777777" w:rsidR="00A01CF3" w:rsidRPr="001E6515" w:rsidRDefault="00A01CF3" w:rsidP="00C2586E">
      <w:pPr>
        <w:rPr>
          <w:rFonts w:ascii="Comic Sans MS" w:hAnsi="Comic Sans MS"/>
          <w:sz w:val="22"/>
          <w:szCs w:val="22"/>
        </w:rPr>
      </w:pPr>
      <w:r w:rsidRPr="001E6515">
        <w:rPr>
          <w:rFonts w:ascii="Comic Sans MS" w:hAnsi="Comic Sans MS"/>
          <w:sz w:val="22"/>
          <w:szCs w:val="22"/>
        </w:rPr>
        <w:t xml:space="preserve">  </w:t>
      </w:r>
      <w:r w:rsidRPr="001E6515">
        <w:rPr>
          <w:rFonts w:ascii="Comic Sans MS" w:hAnsi="Comic Sans MS"/>
          <w:b/>
          <w:sz w:val="22"/>
          <w:szCs w:val="22"/>
        </w:rPr>
        <w:t xml:space="preserve">La acción judicial del hábeas corpus </w:t>
      </w:r>
      <w:r w:rsidRPr="001E6515">
        <w:rPr>
          <w:rFonts w:ascii="Comic Sans MS" w:hAnsi="Comic Sans MS"/>
          <w:sz w:val="22"/>
          <w:szCs w:val="22"/>
        </w:rPr>
        <w:t>puede ser ejercida por la víctima de la arbitrariedad, por sus familiares o por cualquier otra persona que quiera intervenir en su favor.</w:t>
      </w:r>
    </w:p>
    <w:p w14:paraId="6DD03CC3" w14:textId="77777777" w:rsidR="00A01CF3" w:rsidRPr="001E6515" w:rsidRDefault="00A01CF3" w:rsidP="00C2586E">
      <w:pPr>
        <w:rPr>
          <w:rFonts w:ascii="Comic Sans MS" w:hAnsi="Comic Sans MS"/>
          <w:sz w:val="22"/>
          <w:szCs w:val="22"/>
        </w:rPr>
      </w:pPr>
      <w:r w:rsidRPr="001E6515">
        <w:rPr>
          <w:rFonts w:ascii="Comic Sans MS" w:hAnsi="Comic Sans MS"/>
          <w:sz w:val="22"/>
          <w:szCs w:val="22"/>
        </w:rPr>
        <w:t xml:space="preserve">  Ante la presentación de la </w:t>
      </w:r>
      <w:r w:rsidRPr="001E6515">
        <w:rPr>
          <w:rFonts w:ascii="Comic Sans MS" w:hAnsi="Comic Sans MS"/>
          <w:b/>
          <w:sz w:val="22"/>
          <w:szCs w:val="22"/>
        </w:rPr>
        <w:t xml:space="preserve">acción de hábeas corpus, </w:t>
      </w:r>
      <w:r w:rsidRPr="001E6515">
        <w:rPr>
          <w:rFonts w:ascii="Comic Sans MS" w:hAnsi="Comic Sans MS"/>
          <w:sz w:val="22"/>
          <w:szCs w:val="22"/>
        </w:rPr>
        <w:t>el juez</w:t>
      </w:r>
      <w:r w:rsidR="008F57F2" w:rsidRPr="001E6515">
        <w:rPr>
          <w:rFonts w:ascii="Comic Sans MS" w:hAnsi="Comic Sans MS"/>
          <w:sz w:val="22"/>
          <w:szCs w:val="22"/>
        </w:rPr>
        <w:t xml:space="preserve"> debe informarse de la situación del detenido, examinar de inmediato su caso y, si comprueba que la situación ha sido ilegal o que no existen motivos para el arresto, debe disponer su inmediata libertad.</w:t>
      </w:r>
    </w:p>
    <w:p w14:paraId="68B80531" w14:textId="77777777" w:rsidR="008F57F2" w:rsidRPr="001E6515" w:rsidRDefault="008F57F2" w:rsidP="00C2586E">
      <w:pPr>
        <w:rPr>
          <w:rFonts w:ascii="Comic Sans MS" w:hAnsi="Comic Sans MS"/>
          <w:sz w:val="22"/>
          <w:szCs w:val="22"/>
        </w:rPr>
      </w:pPr>
      <w:r w:rsidRPr="001E6515">
        <w:rPr>
          <w:rFonts w:ascii="Comic Sans MS" w:hAnsi="Comic Sans MS"/>
          <w:sz w:val="22"/>
          <w:szCs w:val="22"/>
        </w:rPr>
        <w:t xml:space="preserve">  En caso contrario –si existen motivos lícitos para que la persona en cuestión permanezca detenida- el juez debe asegurarse que sea sometida al proceso judicial correspondiente.</w:t>
      </w:r>
    </w:p>
    <w:p w14:paraId="76AC087B" w14:textId="77777777" w:rsidR="008F57F2" w:rsidRPr="001E6515" w:rsidRDefault="008F57F2" w:rsidP="00C2586E">
      <w:pPr>
        <w:rPr>
          <w:rFonts w:ascii="Comic Sans MS" w:hAnsi="Comic Sans MS"/>
          <w:sz w:val="22"/>
          <w:szCs w:val="22"/>
        </w:rPr>
      </w:pPr>
      <w:r w:rsidRPr="001E6515">
        <w:rPr>
          <w:rFonts w:ascii="Comic Sans MS" w:hAnsi="Comic Sans MS"/>
          <w:sz w:val="22"/>
          <w:szCs w:val="22"/>
        </w:rPr>
        <w:t xml:space="preserve">  Ante el caso de “desaparición forzada de personas” el juez deberá disponer de inmediato la búsqueda de la víctima, apelando a todos los medios de investigación a su alcance.</w:t>
      </w:r>
    </w:p>
    <w:p w14:paraId="40CE552A" w14:textId="77777777" w:rsidR="0004547C" w:rsidRPr="001E6515" w:rsidRDefault="0004547C" w:rsidP="00C2586E">
      <w:pPr>
        <w:rPr>
          <w:rFonts w:ascii="Comic Sans MS" w:hAnsi="Comic Sans MS"/>
          <w:sz w:val="22"/>
          <w:szCs w:val="22"/>
        </w:rPr>
      </w:pPr>
    </w:p>
    <w:p w14:paraId="46A5F71C" w14:textId="77777777" w:rsidR="0004547C" w:rsidRDefault="0004547C" w:rsidP="00C2586E">
      <w:pPr>
        <w:rPr>
          <w:rFonts w:ascii="Comic Sans MS" w:hAnsi="Comic Sans MS"/>
          <w:b/>
          <w:color w:val="0F243E" w:themeColor="text2" w:themeShade="80"/>
          <w:sz w:val="22"/>
          <w:szCs w:val="22"/>
          <w:u w:val="single"/>
        </w:rPr>
      </w:pPr>
      <w:r w:rsidRPr="001E6515">
        <w:rPr>
          <w:rFonts w:ascii="Comic Sans MS" w:hAnsi="Comic Sans MS"/>
          <w:sz w:val="22"/>
          <w:szCs w:val="22"/>
        </w:rPr>
        <w:tab/>
      </w:r>
      <w:r w:rsidRPr="001E6515">
        <w:rPr>
          <w:rFonts w:ascii="Comic Sans MS" w:hAnsi="Comic Sans MS"/>
          <w:b/>
          <w:sz w:val="22"/>
          <w:szCs w:val="22"/>
          <w:u w:val="single"/>
        </w:rPr>
        <w:t>Finalidad y alcance del hábeas corpus como garantía constitucional</w:t>
      </w:r>
      <w:r>
        <w:rPr>
          <w:rFonts w:ascii="Comic Sans MS" w:hAnsi="Comic Sans MS"/>
          <w:b/>
          <w:color w:val="0F243E" w:themeColor="text2" w:themeShade="80"/>
          <w:sz w:val="22"/>
          <w:szCs w:val="22"/>
          <w:u w:val="single"/>
        </w:rPr>
        <w:t>.</w:t>
      </w:r>
    </w:p>
    <w:p w14:paraId="4354115F" w14:textId="77777777" w:rsidR="0004547C" w:rsidRPr="001E6515" w:rsidRDefault="0004547C" w:rsidP="00C2586E">
      <w:pPr>
        <w:rPr>
          <w:rFonts w:ascii="Comic Sans MS" w:hAnsi="Comic Sans MS"/>
          <w:sz w:val="22"/>
          <w:szCs w:val="22"/>
        </w:rPr>
      </w:pPr>
      <w:r w:rsidRPr="001E6515">
        <w:rPr>
          <w:rFonts w:ascii="Comic Sans MS" w:hAnsi="Comic Sans MS"/>
          <w:sz w:val="22"/>
          <w:szCs w:val="22"/>
        </w:rPr>
        <w:t xml:space="preserve">  </w:t>
      </w:r>
      <w:r w:rsidR="00CD213C" w:rsidRPr="001E6515">
        <w:rPr>
          <w:rFonts w:ascii="Comic Sans MS" w:hAnsi="Comic Sans MS"/>
          <w:sz w:val="22"/>
          <w:szCs w:val="22"/>
        </w:rPr>
        <w:t xml:space="preserve">La Constitución Nacional incluye expresamente sus normas la acción de hábeas corpus desde la reforma de 1994. </w:t>
      </w:r>
      <w:r w:rsidR="00D35116" w:rsidRPr="001E6515">
        <w:rPr>
          <w:rFonts w:ascii="Comic Sans MS" w:hAnsi="Comic Sans MS"/>
          <w:sz w:val="22"/>
          <w:szCs w:val="22"/>
        </w:rPr>
        <w:t xml:space="preserve"> Esto complementa lo dispuesto en el ya estudiado artículo 18: “Nadie puede ser (…) arrestado sin orden escrita de autoridad competente”, etc.</w:t>
      </w:r>
    </w:p>
    <w:p w14:paraId="0B2B398A" w14:textId="77777777" w:rsidR="00D35116" w:rsidRPr="0004547C" w:rsidRDefault="00406A6A" w:rsidP="00C2586E">
      <w:pPr>
        <w:rPr>
          <w:rFonts w:ascii="Comic Sans MS" w:hAnsi="Comic Sans MS"/>
          <w:color w:val="0F243E" w:themeColor="text2" w:themeShade="80"/>
          <w:sz w:val="22"/>
          <w:szCs w:val="22"/>
        </w:rPr>
      </w:pPr>
      <w:r>
        <w:rPr>
          <w:rFonts w:ascii="Comic Sans MS" w:hAnsi="Comic Sans MS"/>
          <w:noProof/>
          <w:color w:val="0F243E" w:themeColor="text2" w:themeShade="80"/>
          <w:sz w:val="22"/>
          <w:szCs w:val="22"/>
          <w:lang w:val="es-AR" w:eastAsia="es-AR"/>
        </w:rPr>
        <w:pict w14:anchorId="3F21C1E4">
          <v:rect id="_x0000_s1026" style="position:absolute;margin-left:70.95pt;margin-top:10.6pt;width:264.75pt;height:39pt;z-index:251658240" fillcolor="#dbe5f1 [660]">
            <v:textbox>
              <w:txbxContent>
                <w:p w14:paraId="75D8DAE0" w14:textId="77777777" w:rsidR="00D35116" w:rsidRPr="00D22D31" w:rsidRDefault="00D22D31">
                  <w:pPr>
                    <w:rPr>
                      <w:rFonts w:ascii="Comic Sans MS" w:hAnsi="Comic Sans MS"/>
                      <w:b/>
                      <w:sz w:val="20"/>
                      <w:szCs w:val="20"/>
                      <w:lang w:val="es-AR"/>
                    </w:rPr>
                  </w:pPr>
                  <w:r>
                    <w:rPr>
                      <w:rFonts w:ascii="Comic Sans MS" w:hAnsi="Comic Sans MS"/>
                      <w:sz w:val="20"/>
                      <w:szCs w:val="20"/>
                      <w:lang w:val="es-AR"/>
                    </w:rPr>
                    <w:t xml:space="preserve">La acción de hábeas corpus sólo </w:t>
                  </w:r>
                  <w:r>
                    <w:rPr>
                      <w:rFonts w:ascii="Comic Sans MS" w:hAnsi="Comic Sans MS"/>
                      <w:b/>
                      <w:sz w:val="20"/>
                      <w:szCs w:val="20"/>
                      <w:lang w:val="es-AR"/>
                    </w:rPr>
                    <w:t>tiene por objeto:</w:t>
                  </w:r>
                </w:p>
              </w:txbxContent>
            </v:textbox>
          </v:rect>
        </w:pict>
      </w:r>
    </w:p>
    <w:p w14:paraId="144B1650" w14:textId="77777777" w:rsidR="0004547C" w:rsidRDefault="00406A6A" w:rsidP="00C2586E">
      <w:pPr>
        <w:rPr>
          <w:rFonts w:ascii="Comic Sans MS" w:hAnsi="Comic Sans MS"/>
          <w:color w:val="0F243E" w:themeColor="text2" w:themeShade="80"/>
          <w:sz w:val="22"/>
          <w:szCs w:val="22"/>
        </w:rPr>
      </w:pPr>
      <w:r>
        <w:rPr>
          <w:rFonts w:ascii="Comic Sans MS" w:hAnsi="Comic Sans MS"/>
          <w:noProof/>
          <w:color w:val="0F243E" w:themeColor="text2" w:themeShade="80"/>
          <w:sz w:val="22"/>
          <w:szCs w:val="22"/>
          <w:lang w:val="es-AR" w:eastAsia="es-AR"/>
        </w:rPr>
        <w:pict w14:anchorId="0D182E1C">
          <v:shapetype id="_x0000_t32" coordsize="21600,21600" o:spt="32" o:oned="t" path="m,l21600,21600e" filled="f">
            <v:path arrowok="t" fillok="f" o:connecttype="none"/>
            <o:lock v:ext="edit" shapetype="t"/>
          </v:shapetype>
          <v:shape id="_x0000_s1035" type="#_x0000_t32" style="position:absolute;margin-left:46.2pt;margin-top:14.8pt;width:0;height:45.75pt;z-index:251666432" o:connectortype="straight">
            <v:stroke endarrow="block"/>
          </v:shape>
        </w:pict>
      </w:r>
      <w:r>
        <w:rPr>
          <w:rFonts w:ascii="Comic Sans MS" w:hAnsi="Comic Sans MS"/>
          <w:noProof/>
          <w:color w:val="0F243E" w:themeColor="text2" w:themeShade="80"/>
          <w:sz w:val="22"/>
          <w:szCs w:val="22"/>
          <w:lang w:val="es-AR" w:eastAsia="es-AR"/>
        </w:rPr>
        <w:pict w14:anchorId="73AD9952">
          <v:shape id="_x0000_s1034" type="#_x0000_t32" style="position:absolute;margin-left:46.2pt;margin-top:14.8pt;width:24.75pt;height:0;flip:x;z-index:251665408" o:connectortype="straight"/>
        </w:pict>
      </w:r>
      <w:r>
        <w:rPr>
          <w:rFonts w:ascii="Comic Sans MS" w:hAnsi="Comic Sans MS"/>
          <w:noProof/>
          <w:color w:val="0F243E" w:themeColor="text2" w:themeShade="80"/>
          <w:sz w:val="22"/>
          <w:szCs w:val="22"/>
          <w:lang w:val="es-AR" w:eastAsia="es-AR"/>
        </w:rPr>
        <w:pict w14:anchorId="65DFE4FC">
          <v:shape id="_x0000_s1033" type="#_x0000_t32" style="position:absolute;margin-left:360.45pt;margin-top:14.8pt;width:0;height:45.75pt;z-index:251664384" o:connectortype="straight">
            <v:stroke endarrow="block"/>
          </v:shape>
        </w:pict>
      </w:r>
      <w:r>
        <w:rPr>
          <w:rFonts w:ascii="Comic Sans MS" w:hAnsi="Comic Sans MS"/>
          <w:noProof/>
          <w:color w:val="0F243E" w:themeColor="text2" w:themeShade="80"/>
          <w:sz w:val="22"/>
          <w:szCs w:val="22"/>
          <w:lang w:val="es-AR" w:eastAsia="es-AR"/>
        </w:rPr>
        <w:pict w14:anchorId="59607DAC">
          <v:shape id="_x0000_s1032" type="#_x0000_t32" style="position:absolute;margin-left:335.7pt;margin-top:14.8pt;width:24.75pt;height:0;z-index:251663360" o:connectortype="straight"/>
        </w:pict>
      </w:r>
    </w:p>
    <w:p w14:paraId="1FA3B0DD" w14:textId="77777777" w:rsidR="00476574" w:rsidRDefault="00406A6A" w:rsidP="00C2586E">
      <w:pPr>
        <w:rPr>
          <w:rFonts w:ascii="Comic Sans MS" w:hAnsi="Comic Sans MS"/>
          <w:color w:val="0F243E" w:themeColor="text2" w:themeShade="80"/>
          <w:sz w:val="22"/>
          <w:szCs w:val="22"/>
        </w:rPr>
      </w:pPr>
      <w:r>
        <w:rPr>
          <w:rFonts w:ascii="Comic Sans MS" w:hAnsi="Comic Sans MS"/>
          <w:noProof/>
          <w:color w:val="0F243E" w:themeColor="text2" w:themeShade="80"/>
          <w:sz w:val="22"/>
          <w:szCs w:val="22"/>
          <w:lang w:val="es-AR" w:eastAsia="es-AR"/>
        </w:rPr>
        <w:pict w14:anchorId="65C21F6D">
          <v:shape id="_x0000_s1041" type="#_x0000_t32" style="position:absolute;margin-left:411.45pt;margin-top:171.2pt;width:12pt;height:0;flip:x;z-index:251672576" o:connectortype="straight">
            <v:stroke endarrow="block"/>
          </v:shape>
        </w:pict>
      </w:r>
      <w:r>
        <w:rPr>
          <w:rFonts w:ascii="Comic Sans MS" w:hAnsi="Comic Sans MS"/>
          <w:noProof/>
          <w:color w:val="0F243E" w:themeColor="text2" w:themeShade="80"/>
          <w:sz w:val="22"/>
          <w:szCs w:val="22"/>
          <w:lang w:val="es-AR" w:eastAsia="es-AR"/>
        </w:rPr>
        <w:pict w14:anchorId="633C80AC">
          <v:shape id="_x0000_s1040" type="#_x0000_t32" style="position:absolute;margin-left:423.45pt;margin-top:81.95pt;width:0;height:89.25pt;z-index:251671552" o:connectortype="straight"/>
        </w:pict>
      </w:r>
      <w:r>
        <w:rPr>
          <w:rFonts w:ascii="Comic Sans MS" w:hAnsi="Comic Sans MS"/>
          <w:noProof/>
          <w:color w:val="0F243E" w:themeColor="text2" w:themeShade="80"/>
          <w:sz w:val="22"/>
          <w:szCs w:val="22"/>
          <w:lang w:val="es-AR" w:eastAsia="es-AR"/>
        </w:rPr>
        <w:pict w14:anchorId="23212BCA">
          <v:shape id="_x0000_s1039" type="#_x0000_t32" style="position:absolute;margin-left:411.45pt;margin-top:81.2pt;width:12pt;height:0;z-index:251670528" o:connectortype="straight"/>
        </w:pict>
      </w:r>
      <w:r>
        <w:rPr>
          <w:rFonts w:ascii="Comic Sans MS" w:hAnsi="Comic Sans MS"/>
          <w:noProof/>
          <w:color w:val="0F243E" w:themeColor="text2" w:themeShade="80"/>
          <w:sz w:val="22"/>
          <w:szCs w:val="22"/>
          <w:lang w:val="es-AR" w:eastAsia="es-AR"/>
        </w:rPr>
        <w:pict w14:anchorId="4A99AE09">
          <v:shape id="_x0000_s1038" type="#_x0000_t32" style="position:absolute;margin-left:6.45pt;margin-top:171.2pt;width:11.25pt;height:0;z-index:251669504" o:connectortype="straight">
            <v:stroke endarrow="block"/>
          </v:shape>
        </w:pict>
      </w:r>
      <w:r>
        <w:rPr>
          <w:rFonts w:ascii="Comic Sans MS" w:hAnsi="Comic Sans MS"/>
          <w:noProof/>
          <w:color w:val="0F243E" w:themeColor="text2" w:themeShade="80"/>
          <w:sz w:val="22"/>
          <w:szCs w:val="22"/>
          <w:lang w:val="es-AR" w:eastAsia="es-AR"/>
        </w:rPr>
        <w:pict w14:anchorId="04B67E51">
          <v:shape id="_x0000_s1037" type="#_x0000_t32" style="position:absolute;margin-left:6.45pt;margin-top:81.95pt;width:0;height:89.25pt;z-index:251668480" o:connectortype="straight"/>
        </w:pict>
      </w:r>
      <w:r>
        <w:rPr>
          <w:rFonts w:ascii="Comic Sans MS" w:hAnsi="Comic Sans MS"/>
          <w:noProof/>
          <w:color w:val="0F243E" w:themeColor="text2" w:themeShade="80"/>
          <w:sz w:val="22"/>
          <w:szCs w:val="22"/>
          <w:lang w:val="es-AR" w:eastAsia="es-AR"/>
        </w:rPr>
        <w:pict w14:anchorId="6818A43E">
          <v:shape id="_x0000_s1036" type="#_x0000_t32" style="position:absolute;margin-left:6.45pt;margin-top:81.2pt;width:11.25pt;height:.75pt;flip:x;z-index:251667456" o:connectortype="straight"/>
        </w:pict>
      </w:r>
      <w:r>
        <w:rPr>
          <w:rFonts w:ascii="Comic Sans MS" w:hAnsi="Comic Sans MS"/>
          <w:noProof/>
          <w:color w:val="0F243E" w:themeColor="text2" w:themeShade="80"/>
          <w:sz w:val="22"/>
          <w:szCs w:val="22"/>
          <w:lang w:val="es-AR" w:eastAsia="es-AR"/>
        </w:rPr>
        <w:pict w14:anchorId="1461CEEB">
          <v:rect id="_x0000_s1030" style="position:absolute;margin-left:236.7pt;margin-top:129.2pt;width:174.75pt;height:118.5pt;z-index:251662336" fillcolor="#fde9d9 [665]">
            <v:textbox>
              <w:txbxContent>
                <w:p w14:paraId="2AC8D684" w14:textId="77777777" w:rsidR="00D35116" w:rsidRPr="00476574" w:rsidRDefault="00476574">
                  <w:pPr>
                    <w:rPr>
                      <w:rFonts w:ascii="Comic Sans MS" w:hAnsi="Comic Sans MS"/>
                      <w:b/>
                      <w:sz w:val="20"/>
                      <w:szCs w:val="20"/>
                      <w:lang w:val="es-AR"/>
                    </w:rPr>
                  </w:pPr>
                  <w:r>
                    <w:rPr>
                      <w:rFonts w:ascii="Comic Sans MS" w:hAnsi="Comic Sans MS"/>
                      <w:sz w:val="20"/>
                      <w:szCs w:val="20"/>
                      <w:lang w:val="es-AR"/>
                    </w:rPr>
                    <w:t xml:space="preserve">Si la detención tuviera fundamentos legítimos, pero las condiciones en que se cumple la privación de libertad fueran agravadas ilegalmente (por ejemplo: excesivamente rigurosas), </w:t>
                  </w:r>
                  <w:r>
                    <w:rPr>
                      <w:rFonts w:ascii="Comic Sans MS" w:hAnsi="Comic Sans MS"/>
                      <w:b/>
                      <w:sz w:val="20"/>
                      <w:szCs w:val="20"/>
                      <w:lang w:val="es-AR"/>
                    </w:rPr>
                    <w:t>hacer cesar ese exceso.</w:t>
                  </w:r>
                </w:p>
              </w:txbxContent>
            </v:textbox>
          </v:rect>
        </w:pict>
      </w:r>
      <w:r>
        <w:rPr>
          <w:rFonts w:ascii="Comic Sans MS" w:hAnsi="Comic Sans MS"/>
          <w:noProof/>
          <w:color w:val="0F243E" w:themeColor="text2" w:themeShade="80"/>
          <w:sz w:val="22"/>
          <w:szCs w:val="22"/>
          <w:lang w:val="es-AR" w:eastAsia="es-AR"/>
        </w:rPr>
        <w:pict w14:anchorId="074BD289">
          <v:rect id="_x0000_s1028" style="position:absolute;margin-left:236.7pt;margin-top:48.95pt;width:174.75pt;height:63.75pt;z-index:251660288" fillcolor="#fde9d9 [665]">
            <v:textbox>
              <w:txbxContent>
                <w:p w14:paraId="50D41761" w14:textId="77777777" w:rsidR="00D35116" w:rsidRPr="00D22D31" w:rsidRDefault="00D22D31">
                  <w:pPr>
                    <w:rPr>
                      <w:rFonts w:ascii="Comic Sans MS" w:hAnsi="Comic Sans MS"/>
                      <w:b/>
                      <w:sz w:val="20"/>
                      <w:szCs w:val="20"/>
                      <w:lang w:val="es-AR"/>
                    </w:rPr>
                  </w:pPr>
                  <w:r>
                    <w:rPr>
                      <w:rFonts w:ascii="Comic Sans MS" w:hAnsi="Comic Sans MS"/>
                      <w:sz w:val="20"/>
                      <w:szCs w:val="20"/>
                      <w:lang w:val="es-AR"/>
                    </w:rPr>
                    <w:t xml:space="preserve">Si la detención tuviera un motivo legítima, </w:t>
                  </w:r>
                  <w:r>
                    <w:rPr>
                      <w:rFonts w:ascii="Comic Sans MS" w:hAnsi="Comic Sans MS"/>
                      <w:b/>
                      <w:sz w:val="20"/>
                      <w:szCs w:val="20"/>
                      <w:lang w:val="es-AR"/>
                    </w:rPr>
                    <w:t xml:space="preserve">poner </w:t>
                  </w:r>
                  <w:r w:rsidR="00EE6587">
                    <w:rPr>
                      <w:rFonts w:ascii="Comic Sans MS" w:hAnsi="Comic Sans MS"/>
                      <w:b/>
                      <w:sz w:val="20"/>
                      <w:szCs w:val="20"/>
                      <w:lang w:val="es-AR"/>
                    </w:rPr>
                    <w:t>al detenido a disposición del juez competente.</w:t>
                  </w:r>
                </w:p>
              </w:txbxContent>
            </v:textbox>
          </v:rect>
        </w:pict>
      </w:r>
      <w:r>
        <w:rPr>
          <w:rFonts w:ascii="Comic Sans MS" w:hAnsi="Comic Sans MS"/>
          <w:noProof/>
          <w:color w:val="0F243E" w:themeColor="text2" w:themeShade="80"/>
          <w:sz w:val="22"/>
          <w:szCs w:val="22"/>
          <w:lang w:val="es-AR" w:eastAsia="es-AR"/>
        </w:rPr>
        <w:pict w14:anchorId="02D877FD">
          <v:rect id="_x0000_s1029" style="position:absolute;margin-left:17.7pt;margin-top:129.2pt;width:180pt;height:88.5pt;z-index:251661312" fillcolor="#fde9d9 [665]">
            <v:textbox>
              <w:txbxContent>
                <w:p w14:paraId="3CEA6C43" w14:textId="77777777" w:rsidR="00D35116" w:rsidRPr="00476574" w:rsidRDefault="00EE6587">
                  <w:pPr>
                    <w:rPr>
                      <w:rFonts w:ascii="Comic Sans MS" w:hAnsi="Comic Sans MS"/>
                      <w:b/>
                      <w:sz w:val="20"/>
                      <w:szCs w:val="20"/>
                      <w:lang w:val="es-AR"/>
                    </w:rPr>
                  </w:pPr>
                  <w:r>
                    <w:rPr>
                      <w:rFonts w:ascii="Comic Sans MS" w:hAnsi="Comic Sans MS"/>
                      <w:sz w:val="20"/>
                      <w:szCs w:val="20"/>
                      <w:lang w:val="es-AR"/>
                    </w:rPr>
                    <w:t xml:space="preserve">Si la detención aún no se hubiera producido </w:t>
                  </w:r>
                  <w:r w:rsidR="00476574">
                    <w:rPr>
                      <w:rFonts w:ascii="Comic Sans MS" w:hAnsi="Comic Sans MS"/>
                      <w:sz w:val="20"/>
                      <w:szCs w:val="20"/>
                      <w:lang w:val="es-AR"/>
                    </w:rPr>
                    <w:t xml:space="preserve">pero existiese la orden de arresto, </w:t>
                  </w:r>
                  <w:r w:rsidR="00476574">
                    <w:rPr>
                      <w:rFonts w:ascii="Comic Sans MS" w:hAnsi="Comic Sans MS"/>
                      <w:b/>
                      <w:sz w:val="20"/>
                      <w:szCs w:val="20"/>
                      <w:lang w:val="es-AR"/>
                    </w:rPr>
                    <w:t>que el juez estudie el fundamento de tal orden y, si fuere ilegal, la deje sin efecto.</w:t>
                  </w:r>
                </w:p>
              </w:txbxContent>
            </v:textbox>
          </v:rect>
        </w:pict>
      </w:r>
      <w:r>
        <w:rPr>
          <w:rFonts w:ascii="Comic Sans MS" w:hAnsi="Comic Sans MS"/>
          <w:noProof/>
          <w:color w:val="0F243E" w:themeColor="text2" w:themeShade="80"/>
          <w:sz w:val="22"/>
          <w:szCs w:val="22"/>
          <w:lang w:val="es-AR" w:eastAsia="es-AR"/>
        </w:rPr>
        <w:pict w14:anchorId="457FCA73">
          <v:rect id="_x0000_s1027" style="position:absolute;margin-left:17.7pt;margin-top:48.95pt;width:180pt;height:63.75pt;z-index:251659264" fillcolor="#fde9d9 [665]">
            <v:textbox>
              <w:txbxContent>
                <w:p w14:paraId="4F60F4E7" w14:textId="77777777" w:rsidR="00D35116" w:rsidRPr="00D22D31" w:rsidRDefault="00D22D31">
                  <w:pPr>
                    <w:rPr>
                      <w:rFonts w:ascii="Comic Sans MS" w:hAnsi="Comic Sans MS"/>
                      <w:sz w:val="20"/>
                      <w:szCs w:val="20"/>
                      <w:lang w:val="es-AR"/>
                    </w:rPr>
                  </w:pPr>
                  <w:r>
                    <w:rPr>
                      <w:rFonts w:ascii="Comic Sans MS" w:hAnsi="Comic Sans MS"/>
                      <w:b/>
                      <w:sz w:val="20"/>
                      <w:szCs w:val="20"/>
                      <w:lang w:val="es-AR"/>
                    </w:rPr>
                    <w:t xml:space="preserve">Lograr la libertad del detenido </w:t>
                  </w:r>
                  <w:r>
                    <w:rPr>
                      <w:rFonts w:ascii="Comic Sans MS" w:hAnsi="Comic Sans MS"/>
                      <w:sz w:val="20"/>
                      <w:szCs w:val="20"/>
                      <w:lang w:val="es-AR"/>
                    </w:rPr>
                    <w:t>si el arresto hubiera sido arbitrario y sin causa suficiente.</w:t>
                  </w:r>
                </w:p>
              </w:txbxContent>
            </v:textbox>
          </v:rect>
        </w:pict>
      </w:r>
    </w:p>
    <w:p w14:paraId="65C4D1CB" w14:textId="77777777" w:rsidR="00476574" w:rsidRPr="00476574" w:rsidRDefault="00476574" w:rsidP="00476574">
      <w:pPr>
        <w:rPr>
          <w:rFonts w:ascii="Comic Sans MS" w:hAnsi="Comic Sans MS"/>
          <w:sz w:val="22"/>
          <w:szCs w:val="22"/>
        </w:rPr>
      </w:pPr>
    </w:p>
    <w:p w14:paraId="4AB14BD6" w14:textId="77777777" w:rsidR="00476574" w:rsidRPr="00476574" w:rsidRDefault="00476574" w:rsidP="00476574">
      <w:pPr>
        <w:rPr>
          <w:rFonts w:ascii="Comic Sans MS" w:hAnsi="Comic Sans MS"/>
          <w:sz w:val="22"/>
          <w:szCs w:val="22"/>
        </w:rPr>
      </w:pPr>
    </w:p>
    <w:p w14:paraId="0EB72A96" w14:textId="77777777" w:rsidR="00476574" w:rsidRPr="00476574" w:rsidRDefault="00476574" w:rsidP="00476574">
      <w:pPr>
        <w:rPr>
          <w:rFonts w:ascii="Comic Sans MS" w:hAnsi="Comic Sans MS"/>
          <w:sz w:val="22"/>
          <w:szCs w:val="22"/>
        </w:rPr>
      </w:pPr>
    </w:p>
    <w:p w14:paraId="23E967CE" w14:textId="77777777" w:rsidR="00476574" w:rsidRPr="00476574" w:rsidRDefault="00476574" w:rsidP="00476574">
      <w:pPr>
        <w:rPr>
          <w:rFonts w:ascii="Comic Sans MS" w:hAnsi="Comic Sans MS"/>
          <w:sz w:val="22"/>
          <w:szCs w:val="22"/>
        </w:rPr>
      </w:pPr>
    </w:p>
    <w:p w14:paraId="4C3FFCDD" w14:textId="77777777" w:rsidR="00476574" w:rsidRPr="00476574" w:rsidRDefault="00476574" w:rsidP="00476574">
      <w:pPr>
        <w:rPr>
          <w:rFonts w:ascii="Comic Sans MS" w:hAnsi="Comic Sans MS"/>
          <w:sz w:val="22"/>
          <w:szCs w:val="22"/>
        </w:rPr>
      </w:pPr>
    </w:p>
    <w:p w14:paraId="4DD47883" w14:textId="77777777" w:rsidR="00476574" w:rsidRPr="00476574" w:rsidRDefault="00476574" w:rsidP="00476574">
      <w:pPr>
        <w:rPr>
          <w:rFonts w:ascii="Comic Sans MS" w:hAnsi="Comic Sans MS"/>
          <w:sz w:val="22"/>
          <w:szCs w:val="22"/>
        </w:rPr>
      </w:pPr>
    </w:p>
    <w:p w14:paraId="6B200557" w14:textId="77777777" w:rsidR="00476574" w:rsidRPr="00476574" w:rsidRDefault="00476574" w:rsidP="00476574">
      <w:pPr>
        <w:rPr>
          <w:rFonts w:ascii="Comic Sans MS" w:hAnsi="Comic Sans MS"/>
          <w:sz w:val="22"/>
          <w:szCs w:val="22"/>
        </w:rPr>
      </w:pPr>
    </w:p>
    <w:p w14:paraId="4679CCF2" w14:textId="77777777" w:rsidR="00476574" w:rsidRPr="00476574" w:rsidRDefault="00476574" w:rsidP="00476574">
      <w:pPr>
        <w:rPr>
          <w:rFonts w:ascii="Comic Sans MS" w:hAnsi="Comic Sans MS"/>
          <w:sz w:val="22"/>
          <w:szCs w:val="22"/>
        </w:rPr>
      </w:pPr>
    </w:p>
    <w:p w14:paraId="49B840F2" w14:textId="77777777" w:rsidR="00476574" w:rsidRPr="00476574" w:rsidRDefault="00476574" w:rsidP="00476574">
      <w:pPr>
        <w:rPr>
          <w:rFonts w:ascii="Comic Sans MS" w:hAnsi="Comic Sans MS"/>
          <w:sz w:val="22"/>
          <w:szCs w:val="22"/>
        </w:rPr>
      </w:pPr>
    </w:p>
    <w:p w14:paraId="3CA0665F" w14:textId="77777777" w:rsidR="00476574" w:rsidRPr="00476574" w:rsidRDefault="00476574" w:rsidP="00476574">
      <w:pPr>
        <w:rPr>
          <w:rFonts w:ascii="Comic Sans MS" w:hAnsi="Comic Sans MS"/>
          <w:sz w:val="22"/>
          <w:szCs w:val="22"/>
        </w:rPr>
      </w:pPr>
    </w:p>
    <w:p w14:paraId="708417E9" w14:textId="77777777" w:rsidR="00476574" w:rsidRPr="00476574" w:rsidRDefault="00476574" w:rsidP="00476574">
      <w:pPr>
        <w:rPr>
          <w:rFonts w:ascii="Comic Sans MS" w:hAnsi="Comic Sans MS"/>
          <w:sz w:val="22"/>
          <w:szCs w:val="22"/>
        </w:rPr>
      </w:pPr>
    </w:p>
    <w:p w14:paraId="169637D7" w14:textId="77777777" w:rsidR="00476574" w:rsidRPr="00476574" w:rsidRDefault="00476574" w:rsidP="00476574">
      <w:pPr>
        <w:rPr>
          <w:rFonts w:ascii="Comic Sans MS" w:hAnsi="Comic Sans MS"/>
          <w:sz w:val="22"/>
          <w:szCs w:val="22"/>
        </w:rPr>
      </w:pPr>
    </w:p>
    <w:p w14:paraId="1BE8DFB1" w14:textId="77777777" w:rsidR="00476574" w:rsidRPr="00476574" w:rsidRDefault="00476574" w:rsidP="00476574">
      <w:pPr>
        <w:rPr>
          <w:rFonts w:ascii="Comic Sans MS" w:hAnsi="Comic Sans MS"/>
          <w:sz w:val="22"/>
          <w:szCs w:val="22"/>
        </w:rPr>
      </w:pPr>
    </w:p>
    <w:p w14:paraId="4FDA3FB3" w14:textId="77777777" w:rsidR="00476574" w:rsidRPr="00476574" w:rsidRDefault="00476574" w:rsidP="00476574">
      <w:pPr>
        <w:rPr>
          <w:rFonts w:ascii="Comic Sans MS" w:hAnsi="Comic Sans MS"/>
          <w:sz w:val="22"/>
          <w:szCs w:val="22"/>
        </w:rPr>
      </w:pPr>
    </w:p>
    <w:p w14:paraId="02CA8AED" w14:textId="77777777" w:rsidR="00476574" w:rsidRPr="00476574" w:rsidRDefault="00476574" w:rsidP="00476574">
      <w:pPr>
        <w:rPr>
          <w:rFonts w:ascii="Comic Sans MS" w:hAnsi="Comic Sans MS"/>
          <w:sz w:val="22"/>
          <w:szCs w:val="22"/>
        </w:rPr>
      </w:pPr>
    </w:p>
    <w:p w14:paraId="2F4051DB" w14:textId="77777777" w:rsidR="00476574" w:rsidRPr="00476574" w:rsidRDefault="00476574" w:rsidP="00476574">
      <w:pPr>
        <w:rPr>
          <w:rFonts w:ascii="Comic Sans MS" w:hAnsi="Comic Sans MS"/>
          <w:sz w:val="22"/>
          <w:szCs w:val="22"/>
        </w:rPr>
      </w:pPr>
    </w:p>
    <w:p w14:paraId="51911B65" w14:textId="77777777" w:rsidR="00476574" w:rsidRPr="00476574" w:rsidRDefault="00476574" w:rsidP="00476574">
      <w:pPr>
        <w:rPr>
          <w:rFonts w:ascii="Comic Sans MS" w:hAnsi="Comic Sans MS"/>
          <w:sz w:val="22"/>
          <w:szCs w:val="22"/>
        </w:rPr>
      </w:pPr>
    </w:p>
    <w:p w14:paraId="46D4E48E" w14:textId="77777777" w:rsidR="00476574" w:rsidRPr="00476574" w:rsidRDefault="00406A6A" w:rsidP="00476574">
      <w:pPr>
        <w:rPr>
          <w:rFonts w:ascii="Comic Sans MS" w:hAnsi="Comic Sans MS"/>
          <w:sz w:val="22"/>
          <w:szCs w:val="22"/>
        </w:rPr>
      </w:pPr>
      <w:r>
        <w:rPr>
          <w:rFonts w:ascii="Comic Sans MS" w:hAnsi="Comic Sans MS"/>
          <w:noProof/>
          <w:sz w:val="22"/>
          <w:szCs w:val="22"/>
          <w:lang w:val="es-AR" w:eastAsia="es-AR"/>
        </w:rPr>
        <w:pict w14:anchorId="528677B1">
          <v:rect id="_x0000_s1042" style="position:absolute;margin-left:6.45pt;margin-top:13.05pt;width:426.75pt;height:48.75pt;z-index:251673600">
            <v:textbox>
              <w:txbxContent>
                <w:p w14:paraId="7C49DCA4" w14:textId="77777777" w:rsidR="00736775" w:rsidRPr="00736775" w:rsidRDefault="00736775" w:rsidP="00736775">
                  <w:pPr>
                    <w:shd w:val="clear" w:color="auto" w:fill="FDE9D9" w:themeFill="accent6" w:themeFillTint="33"/>
                    <w:rPr>
                      <w:rFonts w:ascii="Comic Sans MS" w:hAnsi="Comic Sans MS"/>
                      <w:sz w:val="20"/>
                      <w:szCs w:val="20"/>
                      <w:lang w:val="es-AR"/>
                    </w:rPr>
                  </w:pPr>
                  <w:r>
                    <w:rPr>
                      <w:rFonts w:ascii="Comic Sans MS" w:hAnsi="Comic Sans MS"/>
                      <w:sz w:val="20"/>
                      <w:szCs w:val="20"/>
                      <w:lang w:val="es-AR"/>
                    </w:rPr>
                    <w:t>Si se produjera el caso de desaparición forzada de una persona, el juez deberá investigar si está detenida, si existe contra ella orden de arresto y finalmente ordenar, en caso necesario, la investigación.</w:t>
                  </w:r>
                </w:p>
              </w:txbxContent>
            </v:textbox>
          </v:rect>
        </w:pict>
      </w:r>
    </w:p>
    <w:p w14:paraId="705106E1" w14:textId="77777777" w:rsidR="00476574" w:rsidRPr="00476574" w:rsidRDefault="00476574" w:rsidP="00476574">
      <w:pPr>
        <w:rPr>
          <w:rFonts w:ascii="Comic Sans MS" w:hAnsi="Comic Sans MS"/>
          <w:sz w:val="22"/>
          <w:szCs w:val="22"/>
        </w:rPr>
      </w:pPr>
    </w:p>
    <w:p w14:paraId="6F81EA22" w14:textId="77777777" w:rsidR="00476574" w:rsidRDefault="00476574" w:rsidP="00476574">
      <w:pPr>
        <w:rPr>
          <w:rFonts w:ascii="Comic Sans MS" w:hAnsi="Comic Sans MS"/>
          <w:sz w:val="22"/>
          <w:szCs w:val="22"/>
        </w:rPr>
      </w:pPr>
    </w:p>
    <w:p w14:paraId="6600190E" w14:textId="77777777" w:rsidR="00434AD1" w:rsidRDefault="00434AD1" w:rsidP="00476574">
      <w:pPr>
        <w:rPr>
          <w:rFonts w:ascii="Comic Sans MS" w:hAnsi="Comic Sans MS"/>
          <w:sz w:val="22"/>
          <w:szCs w:val="22"/>
        </w:rPr>
      </w:pPr>
    </w:p>
    <w:p w14:paraId="2CCE0DEC" w14:textId="77777777" w:rsidR="00434AD1" w:rsidRDefault="00434AD1" w:rsidP="00434AD1">
      <w:pPr>
        <w:rPr>
          <w:rFonts w:ascii="Comic Sans MS" w:hAnsi="Comic Sans MS"/>
          <w:sz w:val="22"/>
          <w:szCs w:val="22"/>
        </w:rPr>
      </w:pPr>
    </w:p>
    <w:p w14:paraId="77F8D66C" w14:textId="77777777" w:rsidR="0004547C" w:rsidRDefault="0004547C" w:rsidP="00434AD1">
      <w:pPr>
        <w:rPr>
          <w:rFonts w:ascii="Comic Sans MS" w:hAnsi="Comic Sans MS"/>
          <w:sz w:val="22"/>
          <w:szCs w:val="22"/>
        </w:rPr>
      </w:pPr>
    </w:p>
    <w:p w14:paraId="2046D636" w14:textId="77777777" w:rsidR="00DA0FA3" w:rsidRDefault="00DA0FA3" w:rsidP="00434AD1">
      <w:pPr>
        <w:rPr>
          <w:rFonts w:ascii="Comic Sans MS" w:hAnsi="Comic Sans MS"/>
          <w:b/>
          <w:sz w:val="22"/>
          <w:szCs w:val="22"/>
          <w:u w:val="single"/>
        </w:rPr>
      </w:pPr>
      <w:r>
        <w:rPr>
          <w:rFonts w:ascii="Comic Sans MS" w:hAnsi="Comic Sans MS"/>
          <w:sz w:val="22"/>
          <w:szCs w:val="22"/>
        </w:rPr>
        <w:tab/>
      </w:r>
      <w:r>
        <w:rPr>
          <w:rFonts w:ascii="Comic Sans MS" w:hAnsi="Comic Sans MS"/>
          <w:b/>
          <w:sz w:val="22"/>
          <w:szCs w:val="22"/>
          <w:u w:val="single"/>
        </w:rPr>
        <w:t>Legislación vigente sobre el hábeas corpus.</w:t>
      </w:r>
    </w:p>
    <w:p w14:paraId="581F4F93" w14:textId="77777777" w:rsidR="009D2447" w:rsidRDefault="009C0A40" w:rsidP="00434AD1">
      <w:pPr>
        <w:rPr>
          <w:rFonts w:ascii="Comic Sans MS" w:hAnsi="Comic Sans MS"/>
          <w:sz w:val="22"/>
          <w:szCs w:val="22"/>
        </w:rPr>
      </w:pPr>
      <w:r>
        <w:rPr>
          <w:rFonts w:ascii="Comic Sans MS" w:hAnsi="Comic Sans MS"/>
          <w:sz w:val="22"/>
          <w:szCs w:val="22"/>
        </w:rPr>
        <w:t xml:space="preserve">    En nuestro país reconocen la vigencia del hábeas corpus la Constitución Nacional, las constituciones provinciales y la ley 23.098 (sancionada en 1984).</w:t>
      </w:r>
    </w:p>
    <w:p w14:paraId="443CA9D2" w14:textId="77777777" w:rsidR="009C0A40" w:rsidRDefault="009C0A40" w:rsidP="00434AD1">
      <w:pPr>
        <w:rPr>
          <w:rFonts w:ascii="Comic Sans MS" w:hAnsi="Comic Sans MS"/>
          <w:sz w:val="22"/>
          <w:szCs w:val="22"/>
        </w:rPr>
      </w:pPr>
      <w:r>
        <w:rPr>
          <w:rFonts w:ascii="Comic Sans MS" w:hAnsi="Comic Sans MS"/>
          <w:sz w:val="22"/>
          <w:szCs w:val="22"/>
        </w:rPr>
        <w:t xml:space="preserve">  Las principales disposiciones de la ley 23.098 son las siguientes:</w:t>
      </w:r>
    </w:p>
    <w:p w14:paraId="664BBAF3" w14:textId="77777777" w:rsidR="009D01D2" w:rsidRDefault="00A167E1" w:rsidP="009D01D2">
      <w:pPr>
        <w:pStyle w:val="Prrafodelista"/>
        <w:numPr>
          <w:ilvl w:val="0"/>
          <w:numId w:val="1"/>
        </w:numPr>
        <w:rPr>
          <w:rFonts w:ascii="Comic Sans MS" w:hAnsi="Comic Sans MS"/>
          <w:sz w:val="22"/>
          <w:szCs w:val="22"/>
        </w:rPr>
      </w:pPr>
      <w:r>
        <w:rPr>
          <w:rFonts w:ascii="Comic Sans MS" w:hAnsi="Comic Sans MS"/>
          <w:b/>
          <w:sz w:val="22"/>
          <w:szCs w:val="22"/>
        </w:rPr>
        <w:t xml:space="preserve">Su aplicación </w:t>
      </w:r>
      <w:r>
        <w:rPr>
          <w:rFonts w:ascii="Comic Sans MS" w:hAnsi="Comic Sans MS"/>
          <w:sz w:val="22"/>
          <w:szCs w:val="22"/>
        </w:rPr>
        <w:t>corresponderá a los tribunales nacionales o provinciales, la ley prevé la aplicación de otras normas (constitucionales o leyes provinciales) cuando se considere que ellas dan mejor protección de los derechos a los que se refiere esta ley.</w:t>
      </w:r>
    </w:p>
    <w:p w14:paraId="024FD812" w14:textId="77777777" w:rsidR="00A167E1" w:rsidRPr="00A167E1" w:rsidRDefault="00A167E1" w:rsidP="009D01D2">
      <w:pPr>
        <w:pStyle w:val="Prrafodelista"/>
        <w:numPr>
          <w:ilvl w:val="0"/>
          <w:numId w:val="1"/>
        </w:numPr>
        <w:rPr>
          <w:rFonts w:ascii="Comic Sans MS" w:hAnsi="Comic Sans MS"/>
          <w:sz w:val="22"/>
          <w:szCs w:val="22"/>
        </w:rPr>
      </w:pPr>
      <w:r>
        <w:rPr>
          <w:rFonts w:ascii="Comic Sans MS" w:hAnsi="Comic Sans MS"/>
          <w:b/>
          <w:sz w:val="22"/>
          <w:szCs w:val="22"/>
        </w:rPr>
        <w:t>Corresponde aplicar el hábeas corpus:</w:t>
      </w:r>
    </w:p>
    <w:p w14:paraId="4C20CB35" w14:textId="77777777" w:rsidR="00A167E1" w:rsidRDefault="00A167E1" w:rsidP="00A167E1">
      <w:pPr>
        <w:pStyle w:val="Prrafodelista"/>
        <w:numPr>
          <w:ilvl w:val="0"/>
          <w:numId w:val="2"/>
        </w:numPr>
        <w:rPr>
          <w:rFonts w:ascii="Comic Sans MS" w:hAnsi="Comic Sans MS"/>
          <w:sz w:val="22"/>
          <w:szCs w:val="22"/>
        </w:rPr>
      </w:pPr>
      <w:r>
        <w:rPr>
          <w:rFonts w:ascii="Comic Sans MS" w:hAnsi="Comic Sans MS"/>
          <w:sz w:val="22"/>
          <w:szCs w:val="22"/>
        </w:rPr>
        <w:t>Cuando se produzca una limitación de la libertad ambulatoria (libertad física) o una amenaza a la misma “sin orden escrita de autoridad competente”.</w:t>
      </w:r>
    </w:p>
    <w:p w14:paraId="21209197" w14:textId="77777777" w:rsidR="00A167E1" w:rsidRDefault="00A167E1" w:rsidP="00A167E1">
      <w:pPr>
        <w:pStyle w:val="Prrafodelista"/>
        <w:numPr>
          <w:ilvl w:val="0"/>
          <w:numId w:val="2"/>
        </w:numPr>
        <w:rPr>
          <w:rFonts w:ascii="Comic Sans MS" w:hAnsi="Comic Sans MS"/>
          <w:sz w:val="22"/>
          <w:szCs w:val="22"/>
        </w:rPr>
      </w:pPr>
      <w:r>
        <w:rPr>
          <w:rFonts w:ascii="Comic Sans MS" w:hAnsi="Comic Sans MS"/>
          <w:sz w:val="22"/>
          <w:szCs w:val="22"/>
        </w:rPr>
        <w:t>Ante una agravación ilegítima de la forma y condiciones de la privación de libertad.</w:t>
      </w:r>
    </w:p>
    <w:p w14:paraId="797E1675" w14:textId="77777777" w:rsidR="00A167E1" w:rsidRDefault="00A167E1" w:rsidP="00A167E1">
      <w:pPr>
        <w:pStyle w:val="Prrafodelista"/>
        <w:numPr>
          <w:ilvl w:val="0"/>
          <w:numId w:val="2"/>
        </w:numPr>
        <w:rPr>
          <w:rFonts w:ascii="Comic Sans MS" w:hAnsi="Comic Sans MS"/>
          <w:sz w:val="22"/>
          <w:szCs w:val="22"/>
        </w:rPr>
      </w:pPr>
      <w:r>
        <w:rPr>
          <w:rFonts w:ascii="Comic Sans MS" w:hAnsi="Comic Sans MS"/>
          <w:sz w:val="22"/>
          <w:szCs w:val="22"/>
        </w:rPr>
        <w:t>En caso de desaparición forzada de personas.</w:t>
      </w:r>
    </w:p>
    <w:p w14:paraId="75308714" w14:textId="77777777" w:rsidR="00A167E1" w:rsidRDefault="00A167E1" w:rsidP="00A167E1">
      <w:pPr>
        <w:pStyle w:val="Prrafodelista"/>
        <w:numPr>
          <w:ilvl w:val="0"/>
          <w:numId w:val="2"/>
        </w:numPr>
        <w:rPr>
          <w:rFonts w:ascii="Comic Sans MS" w:hAnsi="Comic Sans MS"/>
          <w:sz w:val="22"/>
          <w:szCs w:val="22"/>
        </w:rPr>
      </w:pPr>
      <w:r>
        <w:rPr>
          <w:rFonts w:ascii="Comic Sans MS" w:hAnsi="Comic Sans MS"/>
          <w:sz w:val="22"/>
          <w:szCs w:val="22"/>
        </w:rPr>
        <w:t>En caso de vigencia del estado de sitio, para comprobar si se da la situación planteada en el punto anterior, verificar si se respeta el ejercicio del derecho de opción a salir del país, establecer si la declaración del estado de sitio es legítima o si hay correlación del estado de sitio y la orden de detención que se analiza.</w:t>
      </w:r>
    </w:p>
    <w:p w14:paraId="61BAFEC7" w14:textId="77777777" w:rsidR="00A167E1" w:rsidRDefault="00A167E1" w:rsidP="004B0E88">
      <w:pPr>
        <w:rPr>
          <w:rFonts w:ascii="Comic Sans MS" w:hAnsi="Comic Sans MS"/>
          <w:sz w:val="22"/>
          <w:szCs w:val="22"/>
        </w:rPr>
      </w:pPr>
    </w:p>
    <w:p w14:paraId="5DCD0384" w14:textId="77777777" w:rsidR="004B0E88" w:rsidRDefault="004B0E88" w:rsidP="004B0E88">
      <w:pPr>
        <w:rPr>
          <w:rFonts w:ascii="Comic Sans MS" w:hAnsi="Comic Sans MS"/>
          <w:b/>
          <w:sz w:val="22"/>
          <w:szCs w:val="22"/>
          <w:u w:val="single"/>
        </w:rPr>
      </w:pPr>
    </w:p>
    <w:p w14:paraId="1D0CB606" w14:textId="77777777" w:rsidR="004B0E88" w:rsidRDefault="004B0E88" w:rsidP="004B0E88">
      <w:pPr>
        <w:ind w:left="708"/>
        <w:rPr>
          <w:rFonts w:ascii="Comic Sans MS" w:hAnsi="Comic Sans MS"/>
          <w:b/>
          <w:sz w:val="22"/>
          <w:szCs w:val="22"/>
        </w:rPr>
      </w:pPr>
      <w:r>
        <w:rPr>
          <w:rFonts w:ascii="Comic Sans MS" w:hAnsi="Comic Sans MS"/>
          <w:b/>
          <w:sz w:val="22"/>
          <w:szCs w:val="22"/>
          <w:u w:val="single"/>
        </w:rPr>
        <w:t>La acción de amparo</w:t>
      </w:r>
      <w:r>
        <w:rPr>
          <w:rFonts w:ascii="Comic Sans MS" w:hAnsi="Comic Sans MS"/>
          <w:b/>
          <w:sz w:val="22"/>
          <w:szCs w:val="22"/>
        </w:rPr>
        <w:t>.</w:t>
      </w:r>
    </w:p>
    <w:p w14:paraId="6F87354E" w14:textId="77777777" w:rsidR="004B0E88" w:rsidRDefault="004B0E88" w:rsidP="004B0E88">
      <w:pPr>
        <w:rPr>
          <w:rFonts w:ascii="Comic Sans MS" w:hAnsi="Comic Sans MS"/>
          <w:sz w:val="22"/>
          <w:szCs w:val="22"/>
        </w:rPr>
      </w:pPr>
      <w:r>
        <w:rPr>
          <w:rFonts w:ascii="Comic Sans MS" w:hAnsi="Comic Sans MS"/>
          <w:sz w:val="22"/>
          <w:szCs w:val="22"/>
        </w:rPr>
        <w:t xml:space="preserve">  Se llama </w:t>
      </w:r>
      <w:r>
        <w:rPr>
          <w:rFonts w:ascii="Comic Sans MS" w:hAnsi="Comic Sans MS"/>
          <w:b/>
          <w:sz w:val="22"/>
          <w:szCs w:val="22"/>
        </w:rPr>
        <w:t xml:space="preserve">acción de amparo </w:t>
      </w:r>
      <w:r>
        <w:rPr>
          <w:rFonts w:ascii="Comic Sans MS" w:hAnsi="Comic Sans MS"/>
          <w:sz w:val="22"/>
          <w:szCs w:val="22"/>
        </w:rPr>
        <w:t>a la acción judicial que puede iniciar una persona para solicitar a la justicia la protección urgente (“sumaria”) de cualquiera de sus derechos individuales cuyo ejercicio le fuese desconocido o estuviese por serlo –en forma ilegal o arbitraria- ya fuese por una autoridad pública o por un particular.</w:t>
      </w:r>
    </w:p>
    <w:p w14:paraId="3114D810" w14:textId="77777777" w:rsidR="004B0E88" w:rsidRDefault="004B0E88" w:rsidP="004B0E88">
      <w:pPr>
        <w:pStyle w:val="Prrafodelista"/>
        <w:numPr>
          <w:ilvl w:val="0"/>
          <w:numId w:val="1"/>
        </w:numPr>
        <w:rPr>
          <w:rFonts w:ascii="Comic Sans MS" w:hAnsi="Comic Sans MS"/>
          <w:sz w:val="22"/>
          <w:szCs w:val="22"/>
        </w:rPr>
      </w:pPr>
      <w:r>
        <w:rPr>
          <w:rFonts w:ascii="Comic Sans MS" w:hAnsi="Comic Sans MS"/>
          <w:b/>
          <w:sz w:val="22"/>
          <w:szCs w:val="22"/>
        </w:rPr>
        <w:t xml:space="preserve">La acción de amparo </w:t>
      </w:r>
      <w:r>
        <w:rPr>
          <w:rFonts w:ascii="Comic Sans MS" w:hAnsi="Comic Sans MS"/>
          <w:sz w:val="22"/>
          <w:szCs w:val="22"/>
        </w:rPr>
        <w:t>sólo puede iniciarse cuando no existe otro camino legal para hacer valer el derecho violado o amenazado.</w:t>
      </w:r>
    </w:p>
    <w:p w14:paraId="07B1B8DB" w14:textId="77777777" w:rsidR="004B0E88" w:rsidRDefault="004B0E88" w:rsidP="004B0E88">
      <w:pPr>
        <w:rPr>
          <w:rFonts w:ascii="Comic Sans MS" w:hAnsi="Comic Sans MS"/>
          <w:sz w:val="22"/>
          <w:szCs w:val="22"/>
        </w:rPr>
      </w:pPr>
      <w:r>
        <w:rPr>
          <w:rFonts w:ascii="Comic Sans MS" w:hAnsi="Comic Sans MS"/>
          <w:sz w:val="22"/>
          <w:szCs w:val="22"/>
        </w:rPr>
        <w:t xml:space="preserve">  Corresponde iniciar una acción de amparo cuando el ejercicio de un derecho reconocido por la Constitución, por un tratado internacional o por una ley, se vea amenazado; restringido o alterado –en forma actual o inminente- por un acto o una omisión de una autoridad pública o hasta de un particular.</w:t>
      </w:r>
    </w:p>
    <w:p w14:paraId="480D5145" w14:textId="77777777" w:rsidR="004B0E88" w:rsidRPr="004B0E88" w:rsidRDefault="004B0E88" w:rsidP="004B0E88">
      <w:pPr>
        <w:pStyle w:val="Prrafodelista"/>
        <w:numPr>
          <w:ilvl w:val="0"/>
          <w:numId w:val="1"/>
        </w:numPr>
        <w:rPr>
          <w:rFonts w:ascii="Comic Sans MS" w:hAnsi="Comic Sans MS"/>
          <w:sz w:val="22"/>
          <w:szCs w:val="22"/>
        </w:rPr>
      </w:pPr>
      <w:r>
        <w:rPr>
          <w:rFonts w:ascii="Comic Sans MS" w:hAnsi="Comic Sans MS"/>
          <w:sz w:val="22"/>
          <w:szCs w:val="22"/>
        </w:rPr>
        <w:t xml:space="preserve">No incluye la defensa de la libertad física o ambulatoria, que es protegida –como vimos- por otra acción: </w:t>
      </w:r>
      <w:r>
        <w:rPr>
          <w:rFonts w:ascii="Comic Sans MS" w:hAnsi="Comic Sans MS"/>
          <w:b/>
          <w:sz w:val="22"/>
          <w:szCs w:val="22"/>
        </w:rPr>
        <w:t>el hábeas corpus.</w:t>
      </w:r>
    </w:p>
    <w:p w14:paraId="41F3A83F" w14:textId="77777777" w:rsidR="004B0E88" w:rsidRDefault="004B0E88" w:rsidP="004B0E88">
      <w:pPr>
        <w:ind w:left="360"/>
        <w:rPr>
          <w:rFonts w:ascii="Comic Sans MS" w:hAnsi="Comic Sans MS"/>
          <w:sz w:val="20"/>
          <w:szCs w:val="20"/>
        </w:rPr>
      </w:pPr>
      <w:r>
        <w:rPr>
          <w:rFonts w:ascii="Comic Sans MS" w:hAnsi="Comic Sans MS"/>
          <w:sz w:val="20"/>
          <w:szCs w:val="20"/>
        </w:rPr>
        <w:t>Son hechos que pueden motivar una acción de amparo –por ejemplo- la clausura arbitraria de un comercio o de una fábrica, el cierre de un periódico o la prohibición de realizar un acto público callejero, siempre que –insistimos- no existan causas legítimas para esa clausura, cierre o prohibición.</w:t>
      </w:r>
    </w:p>
    <w:p w14:paraId="3B8A4D1B" w14:textId="77777777" w:rsidR="005C2B62" w:rsidRDefault="005C2B62" w:rsidP="005C2B62">
      <w:pPr>
        <w:ind w:left="360"/>
        <w:rPr>
          <w:rFonts w:ascii="Comic Sans MS" w:hAnsi="Comic Sans MS"/>
          <w:sz w:val="20"/>
          <w:szCs w:val="20"/>
        </w:rPr>
      </w:pPr>
      <w:r>
        <w:rPr>
          <w:rFonts w:ascii="Comic Sans MS" w:hAnsi="Comic Sans MS"/>
          <w:sz w:val="20"/>
          <w:szCs w:val="20"/>
        </w:rPr>
        <w:t>También puede recurrirse a la acción de amparo contra cualquier forma de discriminación, para proteger derechos referidos al medio ambiente, a la competencia comercial, al usuario y al consumidor y los derechos ejercidos por grupos sociales. En estos casos la acción puede ser iniciada por el individuo afectado, por el Defensor del Pueblo o por asociaciones vinculadas la protección de los derechos afectados.</w:t>
      </w:r>
    </w:p>
    <w:p w14:paraId="43BCE4F1" w14:textId="77777777" w:rsidR="005C2B62" w:rsidRDefault="005C2B62" w:rsidP="005C2B62">
      <w:pPr>
        <w:rPr>
          <w:rFonts w:ascii="Comic Sans MS" w:hAnsi="Comic Sans MS"/>
          <w:sz w:val="22"/>
          <w:szCs w:val="22"/>
        </w:rPr>
      </w:pPr>
      <w:r>
        <w:rPr>
          <w:rFonts w:ascii="Comic Sans MS" w:hAnsi="Comic Sans MS"/>
          <w:sz w:val="22"/>
          <w:szCs w:val="22"/>
        </w:rPr>
        <w:t xml:space="preserve">  La acción de amparo fue incluida en la Constitución Nacional por la reforma de 1994. Se encuentra legislada en el orden nacional por la ley 16.986.</w:t>
      </w:r>
    </w:p>
    <w:p w14:paraId="40A7CD1D" w14:textId="77777777" w:rsidR="005C2B62" w:rsidRDefault="005C2B62" w:rsidP="005C2B62">
      <w:pPr>
        <w:rPr>
          <w:rFonts w:ascii="Comic Sans MS" w:hAnsi="Comic Sans MS"/>
          <w:sz w:val="22"/>
          <w:szCs w:val="22"/>
        </w:rPr>
      </w:pPr>
    </w:p>
    <w:p w14:paraId="2A3CD36E" w14:textId="77777777" w:rsidR="00653446" w:rsidRDefault="00653446" w:rsidP="005C2B62">
      <w:pPr>
        <w:rPr>
          <w:rFonts w:ascii="Comic Sans MS" w:hAnsi="Comic Sans MS"/>
          <w:sz w:val="22"/>
          <w:szCs w:val="22"/>
        </w:rPr>
      </w:pPr>
    </w:p>
    <w:p w14:paraId="4C22AB5B" w14:textId="77777777" w:rsidR="00653446" w:rsidRDefault="00653446" w:rsidP="005C2B62">
      <w:pPr>
        <w:rPr>
          <w:rFonts w:ascii="Comic Sans MS" w:hAnsi="Comic Sans MS"/>
          <w:sz w:val="22"/>
          <w:szCs w:val="22"/>
        </w:rPr>
      </w:pPr>
    </w:p>
    <w:p w14:paraId="546EB217" w14:textId="77777777" w:rsidR="00653446" w:rsidRDefault="00653446" w:rsidP="005C2B62">
      <w:pPr>
        <w:rPr>
          <w:rFonts w:ascii="Comic Sans MS" w:hAnsi="Comic Sans MS"/>
          <w:sz w:val="22"/>
          <w:szCs w:val="22"/>
        </w:rPr>
      </w:pPr>
    </w:p>
    <w:p w14:paraId="0074AA08" w14:textId="69148CE9" w:rsidR="005C2B62" w:rsidRDefault="005C2B62" w:rsidP="005C2B62">
      <w:pPr>
        <w:rPr>
          <w:rFonts w:ascii="Comic Sans MS" w:hAnsi="Comic Sans MS"/>
          <w:b/>
          <w:sz w:val="22"/>
          <w:szCs w:val="22"/>
        </w:rPr>
      </w:pPr>
      <w:r w:rsidRPr="005C2B62">
        <w:rPr>
          <w:rFonts w:ascii="Comic Sans MS" w:hAnsi="Comic Sans MS"/>
          <w:b/>
          <w:sz w:val="22"/>
          <w:szCs w:val="22"/>
          <w:u w:val="single"/>
        </w:rPr>
        <w:t>La acción de Hábeas Data</w:t>
      </w:r>
      <w:r>
        <w:rPr>
          <w:rFonts w:ascii="Comic Sans MS" w:hAnsi="Comic Sans MS"/>
          <w:b/>
          <w:sz w:val="22"/>
          <w:szCs w:val="22"/>
        </w:rPr>
        <w:t>.</w:t>
      </w:r>
    </w:p>
    <w:p w14:paraId="4FA18938" w14:textId="77777777" w:rsidR="005C2B62" w:rsidRDefault="005C2B62" w:rsidP="005C2B62">
      <w:pPr>
        <w:rPr>
          <w:rFonts w:ascii="Comic Sans MS" w:hAnsi="Comic Sans MS"/>
          <w:sz w:val="22"/>
          <w:szCs w:val="22"/>
        </w:rPr>
      </w:pPr>
      <w:r>
        <w:rPr>
          <w:rFonts w:ascii="Comic Sans MS" w:hAnsi="Comic Sans MS"/>
          <w:sz w:val="22"/>
          <w:szCs w:val="22"/>
        </w:rPr>
        <w:lastRenderedPageBreak/>
        <w:t xml:space="preserve">  Es una acción judicial que puede iniciar una persona para que la Justicia ordene que organismos –públicos o privados- que posean datos o información sobre ella, se los hagan conocer y expliquen la razón por la que los poseen y los fines a los que destinan esa información.</w:t>
      </w:r>
    </w:p>
    <w:p w14:paraId="0319FC55" w14:textId="77777777" w:rsidR="005C2B62" w:rsidRDefault="005C2B62" w:rsidP="005C2B62">
      <w:pPr>
        <w:rPr>
          <w:rFonts w:ascii="Comic Sans MS" w:hAnsi="Comic Sans MS"/>
          <w:sz w:val="22"/>
          <w:szCs w:val="22"/>
        </w:rPr>
      </w:pPr>
      <w:r>
        <w:rPr>
          <w:rFonts w:ascii="Comic Sans MS" w:hAnsi="Comic Sans MS"/>
          <w:sz w:val="22"/>
          <w:szCs w:val="22"/>
        </w:rPr>
        <w:t xml:space="preserve">  Si se comprobara que esos datos son falsos o que se los ha reunido con fines discriminatorios; la persona afectada podrá exigir su supres</w:t>
      </w:r>
      <w:r w:rsidR="007D368A">
        <w:rPr>
          <w:rFonts w:ascii="Comic Sans MS" w:hAnsi="Comic Sans MS"/>
          <w:sz w:val="22"/>
          <w:szCs w:val="22"/>
        </w:rPr>
        <w:t>ión (mediante la eliminación tot</w:t>
      </w:r>
      <w:r>
        <w:rPr>
          <w:rFonts w:ascii="Comic Sans MS" w:hAnsi="Comic Sans MS"/>
          <w:sz w:val="22"/>
          <w:szCs w:val="22"/>
        </w:rPr>
        <w:t>al o parcial del archivo respectivo), o la rectificación de los datos cuestionados. También puede exigirse la confidencialidad de esos datos (o sea</w:t>
      </w:r>
      <w:r w:rsidR="007D368A">
        <w:rPr>
          <w:rFonts w:ascii="Comic Sans MS" w:hAnsi="Comic Sans MS"/>
          <w:sz w:val="22"/>
          <w:szCs w:val="22"/>
        </w:rPr>
        <w:t>, que no se hagan públicos)</w:t>
      </w:r>
      <w:r>
        <w:rPr>
          <w:rFonts w:ascii="Comic Sans MS" w:hAnsi="Comic Sans MS"/>
          <w:sz w:val="22"/>
          <w:szCs w:val="22"/>
        </w:rPr>
        <w:t xml:space="preserve"> </w:t>
      </w:r>
    </w:p>
    <w:p w14:paraId="16F1EF8B" w14:textId="77777777" w:rsidR="007D368A" w:rsidRDefault="007D368A" w:rsidP="005C2B62">
      <w:pPr>
        <w:rPr>
          <w:rFonts w:ascii="Comic Sans MS" w:hAnsi="Comic Sans MS"/>
          <w:sz w:val="22"/>
          <w:szCs w:val="22"/>
        </w:rPr>
      </w:pPr>
      <w:r>
        <w:rPr>
          <w:rFonts w:ascii="Comic Sans MS" w:hAnsi="Comic Sans MS"/>
          <w:sz w:val="22"/>
          <w:szCs w:val="22"/>
        </w:rPr>
        <w:t xml:space="preserve">  Como ejemplos de este tipo de almacenamiento de datos a los que se aplica la acción de hábeas data podemos citar los archivos policiales, los pertenecientes a servicios de inteligencia estatal, legajos de personal de empresas privadas, etc.</w:t>
      </w:r>
    </w:p>
    <w:p w14:paraId="5A7F76D9" w14:textId="77777777" w:rsidR="007D368A" w:rsidRDefault="007D368A" w:rsidP="005C2B62">
      <w:pPr>
        <w:rPr>
          <w:rFonts w:ascii="Comic Sans MS" w:hAnsi="Comic Sans MS"/>
          <w:sz w:val="22"/>
          <w:szCs w:val="22"/>
        </w:rPr>
      </w:pPr>
      <w:r>
        <w:rPr>
          <w:rFonts w:ascii="Comic Sans MS" w:hAnsi="Comic Sans MS"/>
          <w:sz w:val="22"/>
          <w:szCs w:val="22"/>
        </w:rPr>
        <w:t xml:space="preserve">  Esta forma constitucional responde a la experiencia histórica y a una realidad social: frecuentemente organismos públicos y privados almacenan datos sobre sus empleados, sobre adversarios políticos, etc., sin conocimiento de los mismos y utilizándolos arbitrariamente en su perjuicio. Así por ejemplo, una empresa podría utilizar datos sobre la salud de sus operarios –aun sin que ellos lo sepan- y discriminarlos si padecen, por ejemplo, una enfermedad grave.</w:t>
      </w:r>
    </w:p>
    <w:p w14:paraId="66FF3B05" w14:textId="77777777" w:rsidR="007D368A" w:rsidRDefault="00AF3E8C" w:rsidP="005C2B62">
      <w:pPr>
        <w:rPr>
          <w:rFonts w:ascii="Comic Sans MS" w:hAnsi="Comic Sans MS"/>
          <w:sz w:val="22"/>
          <w:szCs w:val="22"/>
        </w:rPr>
      </w:pPr>
      <w:r>
        <w:rPr>
          <w:rFonts w:ascii="Comic Sans MS" w:hAnsi="Comic Sans MS"/>
          <w:sz w:val="22"/>
          <w:szCs w:val="22"/>
        </w:rPr>
        <w:t xml:space="preserve">  Es importante saber que el ejercicio de la acción de hábeas data –según lo establece la Constitución Nacional- no pueda aplicarse para revelar el secreto de las fuentes de información periodísticas: en caso contrario, significaría una restricción a la libertad de prensa, expresamente protegida por nuestra ley fundamental.</w:t>
      </w:r>
    </w:p>
    <w:p w14:paraId="68882700" w14:textId="77777777" w:rsidR="00AF3E8C" w:rsidRDefault="00EE38AB" w:rsidP="005C2B62">
      <w:pPr>
        <w:rPr>
          <w:rFonts w:ascii="Comic Sans MS" w:hAnsi="Comic Sans MS"/>
          <w:sz w:val="22"/>
          <w:szCs w:val="22"/>
        </w:rPr>
      </w:pPr>
      <w:r>
        <w:rPr>
          <w:rFonts w:ascii="Comic Sans MS" w:hAnsi="Comic Sans MS"/>
          <w:sz w:val="22"/>
          <w:szCs w:val="22"/>
        </w:rPr>
        <w:t xml:space="preserve"> </w:t>
      </w:r>
    </w:p>
    <w:p w14:paraId="4A4D1253" w14:textId="77777777" w:rsidR="00EE38AB" w:rsidRDefault="00EE38AB" w:rsidP="005C2B62">
      <w:pPr>
        <w:rPr>
          <w:rFonts w:ascii="Comic Sans MS" w:hAnsi="Comic Sans MS"/>
          <w:b/>
          <w:sz w:val="22"/>
          <w:szCs w:val="22"/>
          <w:u w:val="single"/>
        </w:rPr>
      </w:pPr>
      <w:r>
        <w:rPr>
          <w:rFonts w:ascii="Comic Sans MS" w:hAnsi="Comic Sans MS"/>
          <w:sz w:val="22"/>
          <w:szCs w:val="22"/>
        </w:rPr>
        <w:tab/>
      </w:r>
      <w:r>
        <w:rPr>
          <w:rFonts w:ascii="Comic Sans MS" w:hAnsi="Comic Sans MS"/>
          <w:b/>
          <w:sz w:val="22"/>
          <w:szCs w:val="22"/>
          <w:u w:val="single"/>
        </w:rPr>
        <w:t>El Estado de Sitio: Suspensión de las garantías constitucionales.</w:t>
      </w:r>
    </w:p>
    <w:p w14:paraId="61CB8900" w14:textId="77777777" w:rsidR="00EE38AB" w:rsidRDefault="00EE38AB" w:rsidP="005C2B62">
      <w:pPr>
        <w:rPr>
          <w:rFonts w:ascii="Comic Sans MS" w:hAnsi="Comic Sans MS"/>
          <w:sz w:val="22"/>
          <w:szCs w:val="22"/>
        </w:rPr>
      </w:pPr>
      <w:r>
        <w:rPr>
          <w:rFonts w:ascii="Comic Sans MS" w:hAnsi="Comic Sans MS"/>
          <w:sz w:val="22"/>
          <w:szCs w:val="22"/>
        </w:rPr>
        <w:t xml:space="preserve">  La Constitución Nacional prevé en su artículo 23 la declaración del </w:t>
      </w:r>
      <w:r>
        <w:rPr>
          <w:rFonts w:ascii="Comic Sans MS" w:hAnsi="Comic Sans MS"/>
          <w:b/>
          <w:sz w:val="22"/>
          <w:szCs w:val="22"/>
        </w:rPr>
        <w:t>estado de sitio</w:t>
      </w:r>
      <w:r>
        <w:rPr>
          <w:rFonts w:ascii="Comic Sans MS" w:hAnsi="Comic Sans MS"/>
          <w:sz w:val="22"/>
          <w:szCs w:val="22"/>
        </w:rPr>
        <w:t xml:space="preserve"> en circunstancias extraordinarias que amenacen la estabilidad institucional. </w:t>
      </w:r>
      <w:r w:rsidR="008B1DD7">
        <w:rPr>
          <w:rFonts w:ascii="Comic Sans MS" w:hAnsi="Comic Sans MS"/>
          <w:sz w:val="22"/>
          <w:szCs w:val="22"/>
        </w:rPr>
        <w:t>Esas circunstancias extraordinarias son la “conmoción interior” y el “ataque exterior”.</w:t>
      </w:r>
    </w:p>
    <w:p w14:paraId="5853B04C" w14:textId="77777777" w:rsidR="008B1DD7" w:rsidRDefault="008B1DD7" w:rsidP="005C2B62">
      <w:pPr>
        <w:rPr>
          <w:rFonts w:ascii="Comic Sans MS" w:hAnsi="Comic Sans MS"/>
          <w:sz w:val="22"/>
          <w:szCs w:val="22"/>
        </w:rPr>
      </w:pPr>
      <w:r>
        <w:rPr>
          <w:rFonts w:ascii="Comic Sans MS" w:hAnsi="Comic Sans MS"/>
          <w:sz w:val="22"/>
          <w:szCs w:val="22"/>
        </w:rPr>
        <w:t xml:space="preserve">  El </w:t>
      </w:r>
      <w:r>
        <w:rPr>
          <w:rFonts w:ascii="Comic Sans MS" w:hAnsi="Comic Sans MS"/>
          <w:b/>
          <w:sz w:val="22"/>
          <w:szCs w:val="22"/>
        </w:rPr>
        <w:t xml:space="preserve">estado de sitio </w:t>
      </w:r>
      <w:r>
        <w:rPr>
          <w:rFonts w:ascii="Comic Sans MS" w:hAnsi="Comic Sans MS"/>
          <w:sz w:val="22"/>
          <w:szCs w:val="22"/>
        </w:rPr>
        <w:t>ha sido frecuentemente declarado en las últimas décadas de la vida política argentina, por causas de “conmoción interior”.</w:t>
      </w:r>
    </w:p>
    <w:p w14:paraId="1D9F31A6" w14:textId="77777777" w:rsidR="008B1DD7" w:rsidRDefault="008B1DD7" w:rsidP="005C2B62">
      <w:pPr>
        <w:rPr>
          <w:rFonts w:ascii="Comic Sans MS" w:hAnsi="Comic Sans MS"/>
          <w:sz w:val="22"/>
          <w:szCs w:val="22"/>
        </w:rPr>
      </w:pPr>
      <w:r>
        <w:rPr>
          <w:rFonts w:ascii="Comic Sans MS" w:hAnsi="Comic Sans MS"/>
          <w:sz w:val="22"/>
          <w:szCs w:val="22"/>
        </w:rPr>
        <w:t xml:space="preserve">  </w:t>
      </w:r>
      <w:r w:rsidR="004343A8">
        <w:rPr>
          <w:rFonts w:ascii="Comic Sans MS" w:hAnsi="Comic Sans MS"/>
          <w:sz w:val="22"/>
          <w:szCs w:val="22"/>
        </w:rPr>
        <w:t xml:space="preserve">La declaración </w:t>
      </w:r>
      <w:r w:rsidR="004343A8">
        <w:rPr>
          <w:rFonts w:ascii="Comic Sans MS" w:hAnsi="Comic Sans MS"/>
          <w:b/>
          <w:sz w:val="22"/>
          <w:szCs w:val="22"/>
        </w:rPr>
        <w:t xml:space="preserve">del estado de sitio </w:t>
      </w:r>
      <w:r w:rsidR="004343A8">
        <w:rPr>
          <w:rFonts w:ascii="Comic Sans MS" w:hAnsi="Comic Sans MS"/>
          <w:sz w:val="22"/>
          <w:szCs w:val="22"/>
        </w:rPr>
        <w:t>consiste en la suspensión de las garantías constitucionales y de los derechos civiles que señale la ley o del decreto por el que se establece dicha declaración.</w:t>
      </w:r>
    </w:p>
    <w:p w14:paraId="7F405F34" w14:textId="77777777" w:rsidR="004343A8" w:rsidRDefault="004343A8" w:rsidP="005C2B62">
      <w:pPr>
        <w:rPr>
          <w:rFonts w:ascii="Comic Sans MS" w:hAnsi="Comic Sans MS"/>
          <w:sz w:val="22"/>
          <w:szCs w:val="22"/>
        </w:rPr>
      </w:pPr>
      <w:r>
        <w:rPr>
          <w:rFonts w:ascii="Comic Sans MS" w:hAnsi="Comic Sans MS"/>
          <w:sz w:val="22"/>
          <w:szCs w:val="22"/>
        </w:rPr>
        <w:t xml:space="preserve">  Si no se hace tal especificación –la mención de cuáles derechos y garantías son suspendidos en su vigencia- debe entenderse que queda suspendido el ejercicio de aquellos que pueden comprometer el orden constitucional en ese caso concreto.</w:t>
      </w:r>
    </w:p>
    <w:p w14:paraId="63914D0B" w14:textId="77777777" w:rsidR="004343A8" w:rsidRDefault="004343A8" w:rsidP="005C2B62">
      <w:pPr>
        <w:rPr>
          <w:rFonts w:ascii="Comic Sans MS" w:hAnsi="Comic Sans MS"/>
          <w:sz w:val="22"/>
          <w:szCs w:val="22"/>
        </w:rPr>
      </w:pPr>
      <w:r>
        <w:rPr>
          <w:rFonts w:ascii="Comic Sans MS" w:hAnsi="Comic Sans MS"/>
          <w:sz w:val="22"/>
          <w:szCs w:val="22"/>
        </w:rPr>
        <w:t xml:space="preserve">  Con la declaración del </w:t>
      </w:r>
      <w:r>
        <w:rPr>
          <w:rFonts w:ascii="Comic Sans MS" w:hAnsi="Comic Sans MS"/>
          <w:b/>
          <w:sz w:val="22"/>
          <w:szCs w:val="22"/>
        </w:rPr>
        <w:t xml:space="preserve">estado de sitio no se suspende la vigencia de la Constitución, </w:t>
      </w:r>
      <w:r>
        <w:rPr>
          <w:rFonts w:ascii="Comic Sans MS" w:hAnsi="Comic Sans MS"/>
          <w:sz w:val="22"/>
          <w:szCs w:val="22"/>
        </w:rPr>
        <w:t xml:space="preserve">sino que se dan al Poder Ejecutivo mayores atribuciones, con el fin de facilitar su acción en defensa del orden constitucional ante una situación de gravedad extraordinaria. </w:t>
      </w:r>
      <w:r>
        <w:rPr>
          <w:rFonts w:ascii="Comic Sans MS" w:hAnsi="Comic Sans MS"/>
          <w:b/>
          <w:sz w:val="22"/>
          <w:szCs w:val="22"/>
        </w:rPr>
        <w:t>La medida tiende a defender la vigencia de la Constitución, no a suspenderla.</w:t>
      </w:r>
    </w:p>
    <w:p w14:paraId="58458246" w14:textId="77777777" w:rsidR="008C46E1" w:rsidRDefault="008C46E1" w:rsidP="005C2B62">
      <w:pPr>
        <w:rPr>
          <w:rFonts w:ascii="Comic Sans MS" w:hAnsi="Comic Sans MS"/>
          <w:sz w:val="20"/>
          <w:szCs w:val="20"/>
        </w:rPr>
      </w:pPr>
      <w:r>
        <w:rPr>
          <w:rFonts w:ascii="Comic Sans MS" w:hAnsi="Comic Sans MS"/>
          <w:sz w:val="22"/>
          <w:szCs w:val="22"/>
        </w:rPr>
        <w:t xml:space="preserve">  </w:t>
      </w:r>
      <w:r>
        <w:rPr>
          <w:rFonts w:ascii="Comic Sans MS" w:hAnsi="Comic Sans MS"/>
          <w:sz w:val="20"/>
          <w:szCs w:val="20"/>
        </w:rPr>
        <w:t xml:space="preserve">Debe aclararse, sin embargo, que a lo largo del último medio siglo de nuestra historia institucional, el </w:t>
      </w:r>
      <w:r>
        <w:rPr>
          <w:rFonts w:ascii="Comic Sans MS" w:hAnsi="Comic Sans MS"/>
          <w:b/>
          <w:sz w:val="20"/>
          <w:szCs w:val="20"/>
        </w:rPr>
        <w:t xml:space="preserve">estado de sitio </w:t>
      </w:r>
      <w:r>
        <w:rPr>
          <w:rFonts w:ascii="Comic Sans MS" w:hAnsi="Comic Sans MS"/>
          <w:sz w:val="20"/>
          <w:szCs w:val="20"/>
        </w:rPr>
        <w:t>fue aplicado también –por largos períodos- por gobiernos de facto establecidos al margen de las disposiciones constitucionales.</w:t>
      </w:r>
    </w:p>
    <w:p w14:paraId="7DA3AB1E" w14:textId="77777777" w:rsidR="008C46E1" w:rsidRDefault="008C46E1" w:rsidP="005C2B62">
      <w:pPr>
        <w:rPr>
          <w:rFonts w:ascii="Comic Sans MS" w:hAnsi="Comic Sans MS"/>
          <w:sz w:val="22"/>
          <w:szCs w:val="22"/>
        </w:rPr>
      </w:pPr>
    </w:p>
    <w:p w14:paraId="0AE88920" w14:textId="77777777" w:rsidR="00B52366" w:rsidRDefault="00B52366" w:rsidP="005C2B62">
      <w:pPr>
        <w:rPr>
          <w:rFonts w:ascii="Comic Sans MS" w:hAnsi="Comic Sans MS"/>
          <w:b/>
          <w:sz w:val="22"/>
          <w:szCs w:val="22"/>
          <w:u w:val="single"/>
        </w:rPr>
      </w:pPr>
      <w:r>
        <w:rPr>
          <w:rFonts w:ascii="Comic Sans MS" w:hAnsi="Comic Sans MS"/>
          <w:sz w:val="22"/>
          <w:szCs w:val="22"/>
        </w:rPr>
        <w:tab/>
      </w:r>
      <w:r>
        <w:rPr>
          <w:rFonts w:ascii="Comic Sans MS" w:hAnsi="Comic Sans MS"/>
          <w:b/>
          <w:sz w:val="22"/>
          <w:szCs w:val="22"/>
          <w:u w:val="single"/>
        </w:rPr>
        <w:t>Poder que declara el estado de sitio</w:t>
      </w:r>
      <w:r w:rsidRPr="00B52366">
        <w:rPr>
          <w:rFonts w:ascii="Comic Sans MS" w:hAnsi="Comic Sans MS"/>
          <w:b/>
          <w:sz w:val="22"/>
          <w:szCs w:val="22"/>
        </w:rPr>
        <w:t>.</w:t>
      </w:r>
    </w:p>
    <w:p w14:paraId="7D96EFC5" w14:textId="77777777" w:rsidR="00B52366" w:rsidRDefault="00B52366" w:rsidP="005C2B62">
      <w:pPr>
        <w:rPr>
          <w:rFonts w:ascii="Comic Sans MS" w:hAnsi="Comic Sans MS"/>
          <w:sz w:val="22"/>
          <w:szCs w:val="22"/>
        </w:rPr>
      </w:pPr>
      <w:r>
        <w:rPr>
          <w:rFonts w:ascii="Comic Sans MS" w:hAnsi="Comic Sans MS"/>
          <w:sz w:val="22"/>
          <w:szCs w:val="22"/>
        </w:rPr>
        <w:t xml:space="preserve">  El art. 23 de la C.N. prevé dos situaciones en las que pueden suspenderse las garantías constitucionales mediante la aplicación del estado de sitio: conmoción interior y ataque exterior.</w:t>
      </w:r>
    </w:p>
    <w:p w14:paraId="2279533A" w14:textId="77777777" w:rsidR="00B52366" w:rsidRDefault="00B52366" w:rsidP="00B52366">
      <w:pPr>
        <w:pStyle w:val="Prrafodelista"/>
        <w:numPr>
          <w:ilvl w:val="0"/>
          <w:numId w:val="1"/>
        </w:numPr>
        <w:rPr>
          <w:rFonts w:ascii="Comic Sans MS" w:hAnsi="Comic Sans MS"/>
          <w:sz w:val="22"/>
          <w:szCs w:val="22"/>
        </w:rPr>
      </w:pPr>
      <w:r>
        <w:rPr>
          <w:rFonts w:ascii="Comic Sans MS" w:hAnsi="Comic Sans MS"/>
          <w:b/>
          <w:sz w:val="22"/>
          <w:szCs w:val="22"/>
        </w:rPr>
        <w:t xml:space="preserve">Existe conmoción interior </w:t>
      </w:r>
      <w:r>
        <w:rPr>
          <w:rFonts w:ascii="Comic Sans MS" w:hAnsi="Comic Sans MS"/>
          <w:sz w:val="22"/>
          <w:szCs w:val="22"/>
        </w:rPr>
        <w:t xml:space="preserve">cuando se producen acontecimientos que alteran seriamente la paz y el orden públicos. Es el caso de insurrecciones armadas, graves tumultos populares, subversión, rebelión contra las autoridades constitucionales, etc. </w:t>
      </w:r>
      <w:r w:rsidR="00D15B36">
        <w:rPr>
          <w:rFonts w:ascii="Comic Sans MS" w:hAnsi="Comic Sans MS"/>
          <w:sz w:val="22"/>
          <w:szCs w:val="22"/>
        </w:rPr>
        <w:t xml:space="preserve"> </w:t>
      </w:r>
      <w:r w:rsidR="00973DB2">
        <w:rPr>
          <w:rFonts w:ascii="Comic Sans MS" w:hAnsi="Comic Sans MS"/>
          <w:sz w:val="22"/>
          <w:szCs w:val="22"/>
        </w:rPr>
        <w:t>Esa conmoción interior también podría producirse a causa de graves cataclismos naturales (como terremotos) que sembraran el caos en vastas regiones del país y exigieran medidas extraordinarias para establecer el orden.</w:t>
      </w:r>
    </w:p>
    <w:p w14:paraId="237A98E3" w14:textId="77777777" w:rsidR="00973DB2" w:rsidRDefault="00FD602B" w:rsidP="00973DB2">
      <w:pPr>
        <w:rPr>
          <w:rFonts w:ascii="Comic Sans MS" w:hAnsi="Comic Sans MS"/>
          <w:sz w:val="22"/>
          <w:szCs w:val="22"/>
        </w:rPr>
      </w:pPr>
      <w:r>
        <w:rPr>
          <w:rFonts w:ascii="Comic Sans MS" w:hAnsi="Comic Sans MS"/>
          <w:sz w:val="22"/>
          <w:szCs w:val="22"/>
        </w:rPr>
        <w:lastRenderedPageBreak/>
        <w:t xml:space="preserve"> </w:t>
      </w:r>
      <w:r w:rsidR="00184AA4">
        <w:rPr>
          <w:rFonts w:ascii="Comic Sans MS" w:hAnsi="Comic Sans MS"/>
          <w:sz w:val="22"/>
          <w:szCs w:val="22"/>
        </w:rPr>
        <w:t xml:space="preserve"> </w:t>
      </w:r>
      <w:r w:rsidR="00900529">
        <w:rPr>
          <w:rFonts w:ascii="Comic Sans MS" w:hAnsi="Comic Sans MS"/>
          <w:sz w:val="22"/>
          <w:szCs w:val="22"/>
        </w:rPr>
        <w:t xml:space="preserve"> </w:t>
      </w:r>
      <w:r w:rsidR="002F6825">
        <w:rPr>
          <w:rFonts w:ascii="Comic Sans MS" w:hAnsi="Comic Sans MS"/>
          <w:sz w:val="22"/>
          <w:szCs w:val="22"/>
        </w:rPr>
        <w:t xml:space="preserve"> En todos estos casos la declaración del estado de sitio </w:t>
      </w:r>
      <w:r w:rsidR="002F6825">
        <w:rPr>
          <w:rFonts w:ascii="Comic Sans MS" w:hAnsi="Comic Sans MS"/>
          <w:b/>
          <w:sz w:val="22"/>
          <w:szCs w:val="22"/>
        </w:rPr>
        <w:t xml:space="preserve">corresponde al Congreso. </w:t>
      </w:r>
      <w:r w:rsidR="002F6825">
        <w:rPr>
          <w:rFonts w:ascii="Comic Sans MS" w:hAnsi="Comic Sans MS"/>
          <w:sz w:val="22"/>
          <w:szCs w:val="22"/>
        </w:rPr>
        <w:t xml:space="preserve">Si los hechos se produjeran en momentos en que el Poder Legislativo está en receso (cuando el Congreso no celebra sesiones), el Poder Ejecutivo puede declarar el </w:t>
      </w:r>
      <w:r w:rsidR="002F6825">
        <w:rPr>
          <w:rFonts w:ascii="Comic Sans MS" w:hAnsi="Comic Sans MS"/>
          <w:b/>
          <w:sz w:val="22"/>
          <w:szCs w:val="22"/>
        </w:rPr>
        <w:t xml:space="preserve">estado de sitio, </w:t>
      </w:r>
      <w:r w:rsidR="002F6825" w:rsidRPr="002F6825">
        <w:rPr>
          <w:rFonts w:ascii="Comic Sans MS" w:hAnsi="Comic Sans MS"/>
          <w:sz w:val="22"/>
          <w:szCs w:val="22"/>
        </w:rPr>
        <w:t>pero luego debe</w:t>
      </w:r>
      <w:r w:rsidR="002F6825">
        <w:rPr>
          <w:rFonts w:ascii="Comic Sans MS" w:hAnsi="Comic Sans MS"/>
          <w:b/>
          <w:sz w:val="22"/>
          <w:szCs w:val="22"/>
        </w:rPr>
        <w:t xml:space="preserve"> </w:t>
      </w:r>
      <w:r w:rsidR="002F6825">
        <w:rPr>
          <w:rFonts w:ascii="Comic Sans MS" w:hAnsi="Comic Sans MS"/>
          <w:sz w:val="22"/>
          <w:szCs w:val="22"/>
        </w:rPr>
        <w:t>someter tal resolución a consideración del Congreso, que podrá aprobarla o suspenderla.</w:t>
      </w:r>
    </w:p>
    <w:p w14:paraId="3147F483" w14:textId="77777777" w:rsidR="002F6825" w:rsidRDefault="000D2646" w:rsidP="002F6825">
      <w:pPr>
        <w:pStyle w:val="Prrafodelista"/>
        <w:numPr>
          <w:ilvl w:val="0"/>
          <w:numId w:val="1"/>
        </w:numPr>
        <w:rPr>
          <w:rFonts w:ascii="Comic Sans MS" w:hAnsi="Comic Sans MS"/>
          <w:sz w:val="22"/>
          <w:szCs w:val="22"/>
        </w:rPr>
      </w:pPr>
      <w:r>
        <w:rPr>
          <w:rFonts w:ascii="Comic Sans MS" w:hAnsi="Comic Sans MS"/>
          <w:b/>
          <w:sz w:val="22"/>
          <w:szCs w:val="22"/>
        </w:rPr>
        <w:t xml:space="preserve">Se considera caso de ataque exterior </w:t>
      </w:r>
      <w:r>
        <w:rPr>
          <w:rFonts w:ascii="Comic Sans MS" w:hAnsi="Comic Sans MS"/>
          <w:sz w:val="22"/>
          <w:szCs w:val="22"/>
        </w:rPr>
        <w:t>cualquiera de las siguientes variantes: una invasión armada extranjera contra el territorio nacional; la movilización de fuerzas militares de otro Estado que origine una amenaza de invasión; la entrada en guerra del país aun cuando no se produzca un ataque o amenaza directa contra su territorio. Como vemos, para que se dé la circunstancia prevista en esta parte del artículo 23 –el “ataque exterior”- no es necesario que ocurra un ataque concreto contra nuestro territorio nacional.</w:t>
      </w:r>
    </w:p>
    <w:p w14:paraId="307C1A56" w14:textId="77777777" w:rsidR="000D2646" w:rsidRDefault="000D2646" w:rsidP="000D2646">
      <w:pPr>
        <w:ind w:left="360"/>
        <w:rPr>
          <w:rFonts w:ascii="Comic Sans MS" w:hAnsi="Comic Sans MS"/>
          <w:sz w:val="22"/>
          <w:szCs w:val="22"/>
        </w:rPr>
      </w:pPr>
      <w:r>
        <w:rPr>
          <w:rFonts w:ascii="Comic Sans MS" w:hAnsi="Comic Sans MS"/>
          <w:sz w:val="22"/>
          <w:szCs w:val="22"/>
        </w:rPr>
        <w:t xml:space="preserve">En caso de “ataque exterior” la declaración de  </w:t>
      </w:r>
      <w:r>
        <w:rPr>
          <w:rFonts w:ascii="Comic Sans MS" w:hAnsi="Comic Sans MS"/>
          <w:b/>
          <w:sz w:val="22"/>
          <w:szCs w:val="22"/>
        </w:rPr>
        <w:t xml:space="preserve">estado de sitio corresponde al Poder Ejecutivo </w:t>
      </w:r>
      <w:r>
        <w:rPr>
          <w:rFonts w:ascii="Comic Sans MS" w:hAnsi="Comic Sans MS"/>
          <w:sz w:val="22"/>
          <w:szCs w:val="22"/>
        </w:rPr>
        <w:t>con autorización o acuerdo del Senado.</w:t>
      </w:r>
    </w:p>
    <w:p w14:paraId="240B196E" w14:textId="77777777" w:rsidR="000D2646" w:rsidRPr="000D2646" w:rsidRDefault="000D2646" w:rsidP="000D2646">
      <w:pPr>
        <w:pStyle w:val="Prrafodelista"/>
        <w:numPr>
          <w:ilvl w:val="0"/>
          <w:numId w:val="1"/>
        </w:numPr>
        <w:rPr>
          <w:rFonts w:ascii="Comic Sans MS" w:hAnsi="Comic Sans MS"/>
          <w:sz w:val="22"/>
          <w:szCs w:val="22"/>
        </w:rPr>
      </w:pPr>
      <w:r>
        <w:rPr>
          <w:rFonts w:ascii="Comic Sans MS" w:hAnsi="Comic Sans MS"/>
          <w:sz w:val="22"/>
          <w:szCs w:val="22"/>
        </w:rPr>
        <w:t xml:space="preserve">En los dos casos analizados, la acción corresponde a los poderes nacionales; los gobiernos provinciales no pueden declara el </w:t>
      </w:r>
      <w:r>
        <w:rPr>
          <w:rFonts w:ascii="Comic Sans MS" w:hAnsi="Comic Sans MS"/>
          <w:b/>
          <w:sz w:val="22"/>
          <w:szCs w:val="22"/>
        </w:rPr>
        <w:t>estado de sitio.</w:t>
      </w:r>
    </w:p>
    <w:p w14:paraId="58DB4FAD" w14:textId="77777777" w:rsidR="000D2646" w:rsidRDefault="000D2646" w:rsidP="000D2646">
      <w:pPr>
        <w:rPr>
          <w:rFonts w:ascii="Comic Sans MS" w:hAnsi="Comic Sans MS"/>
          <w:sz w:val="22"/>
          <w:szCs w:val="22"/>
        </w:rPr>
      </w:pPr>
    </w:p>
    <w:p w14:paraId="708C7AF5" w14:textId="77777777" w:rsidR="000D2646" w:rsidRDefault="000D2646" w:rsidP="000D2646">
      <w:pPr>
        <w:ind w:left="360"/>
        <w:rPr>
          <w:rFonts w:ascii="Comic Sans MS" w:hAnsi="Comic Sans MS"/>
          <w:b/>
          <w:sz w:val="22"/>
          <w:szCs w:val="22"/>
        </w:rPr>
      </w:pPr>
      <w:r>
        <w:rPr>
          <w:rFonts w:ascii="Comic Sans MS" w:hAnsi="Comic Sans MS"/>
          <w:b/>
          <w:sz w:val="22"/>
          <w:szCs w:val="22"/>
          <w:u w:val="single"/>
        </w:rPr>
        <w:t>Alcances del estado de sitio</w:t>
      </w:r>
      <w:r>
        <w:rPr>
          <w:rFonts w:ascii="Comic Sans MS" w:hAnsi="Comic Sans MS"/>
          <w:b/>
          <w:sz w:val="22"/>
          <w:szCs w:val="22"/>
        </w:rPr>
        <w:t>.</w:t>
      </w:r>
    </w:p>
    <w:p w14:paraId="76F41046" w14:textId="77777777" w:rsidR="000D2646" w:rsidRDefault="00F83758" w:rsidP="000D2646">
      <w:pPr>
        <w:rPr>
          <w:rFonts w:ascii="Comic Sans MS" w:hAnsi="Comic Sans MS"/>
          <w:sz w:val="22"/>
          <w:szCs w:val="22"/>
        </w:rPr>
      </w:pPr>
      <w:r>
        <w:rPr>
          <w:rFonts w:ascii="Comic Sans MS" w:hAnsi="Comic Sans MS"/>
          <w:sz w:val="22"/>
          <w:szCs w:val="22"/>
        </w:rPr>
        <w:t xml:space="preserve">  Analizaremos aquí tres aspectos: la existencia territorial de la vigencia del estado de sitio (el escenario geográfico en el que se aplica), su duración o período de vigencia y su alcance jurídico, es decir, las garantías que son suspendidas.</w:t>
      </w:r>
    </w:p>
    <w:p w14:paraId="0C214F5C" w14:textId="77777777" w:rsidR="00F83758" w:rsidRDefault="00F83758" w:rsidP="000D2646">
      <w:pPr>
        <w:rPr>
          <w:rFonts w:ascii="Comic Sans MS" w:hAnsi="Comic Sans MS"/>
          <w:sz w:val="22"/>
          <w:szCs w:val="22"/>
        </w:rPr>
      </w:pPr>
    </w:p>
    <w:p w14:paraId="74EE2EB2" w14:textId="77777777" w:rsidR="00F83758" w:rsidRDefault="00F83758" w:rsidP="00F83758">
      <w:pPr>
        <w:pStyle w:val="Prrafodelista"/>
        <w:numPr>
          <w:ilvl w:val="0"/>
          <w:numId w:val="1"/>
        </w:numPr>
        <w:rPr>
          <w:rFonts w:ascii="Comic Sans MS" w:hAnsi="Comic Sans MS"/>
          <w:sz w:val="22"/>
          <w:szCs w:val="22"/>
        </w:rPr>
      </w:pPr>
      <w:r>
        <w:rPr>
          <w:rFonts w:ascii="Comic Sans MS" w:hAnsi="Comic Sans MS"/>
          <w:b/>
          <w:sz w:val="22"/>
          <w:szCs w:val="22"/>
        </w:rPr>
        <w:t xml:space="preserve">ESCENARIO GEOGRÁFICO. </w:t>
      </w:r>
      <w:r>
        <w:rPr>
          <w:rFonts w:ascii="Comic Sans MS" w:hAnsi="Comic Sans MS"/>
          <w:sz w:val="22"/>
          <w:szCs w:val="22"/>
        </w:rPr>
        <w:t xml:space="preserve">Desde el punto de vista territorial, puede declararse el </w:t>
      </w:r>
      <w:r>
        <w:rPr>
          <w:rFonts w:ascii="Comic Sans MS" w:hAnsi="Comic Sans MS"/>
          <w:b/>
          <w:sz w:val="22"/>
          <w:szCs w:val="22"/>
        </w:rPr>
        <w:t xml:space="preserve">estado de sitio </w:t>
      </w:r>
      <w:r>
        <w:rPr>
          <w:rFonts w:ascii="Comic Sans MS" w:hAnsi="Comic Sans MS"/>
          <w:sz w:val="22"/>
          <w:szCs w:val="22"/>
        </w:rPr>
        <w:t>en uno o varios puntos de la Nación; puede extenderse a todo el territorio nacional o ponerse en vigencia sólo en una o en varias provincias, etcétera.</w:t>
      </w:r>
    </w:p>
    <w:p w14:paraId="70825E4B" w14:textId="77777777" w:rsidR="00F83758" w:rsidRDefault="00F83758" w:rsidP="00F83758">
      <w:pPr>
        <w:pStyle w:val="Prrafodelista"/>
        <w:numPr>
          <w:ilvl w:val="0"/>
          <w:numId w:val="1"/>
        </w:numPr>
        <w:rPr>
          <w:rFonts w:ascii="Comic Sans MS" w:hAnsi="Comic Sans MS"/>
          <w:sz w:val="22"/>
          <w:szCs w:val="22"/>
        </w:rPr>
      </w:pPr>
      <w:r>
        <w:rPr>
          <w:rFonts w:ascii="Comic Sans MS" w:hAnsi="Comic Sans MS"/>
          <w:b/>
          <w:sz w:val="22"/>
          <w:szCs w:val="22"/>
        </w:rPr>
        <w:t>PERÍODO DE VIGENCIA.</w:t>
      </w:r>
      <w:r>
        <w:rPr>
          <w:rFonts w:ascii="Comic Sans MS" w:hAnsi="Comic Sans MS"/>
          <w:sz w:val="22"/>
          <w:szCs w:val="22"/>
        </w:rPr>
        <w:t xml:space="preserve">la Constitución sólo hace referencia al tiempo de duración en caso que el Poder Ejecutivo declare </w:t>
      </w:r>
      <w:r>
        <w:rPr>
          <w:rFonts w:ascii="Comic Sans MS" w:hAnsi="Comic Sans MS"/>
          <w:b/>
          <w:sz w:val="22"/>
          <w:szCs w:val="22"/>
        </w:rPr>
        <w:t xml:space="preserve">estado de sitio </w:t>
      </w:r>
      <w:r>
        <w:rPr>
          <w:rFonts w:ascii="Comic Sans MS" w:hAnsi="Comic Sans MS"/>
          <w:sz w:val="22"/>
          <w:szCs w:val="22"/>
        </w:rPr>
        <w:t>ante un ataque exterior: debe hacerlo “por un término limitado”. En los otros casos no exige este requisito. Sin embargo, es de buena práctica que el Congreso fije un límite temporal a esta medida excepcional.</w:t>
      </w:r>
    </w:p>
    <w:p w14:paraId="5468585C" w14:textId="77777777" w:rsidR="00F83758" w:rsidRPr="00F83758" w:rsidRDefault="00F83758" w:rsidP="00F83758">
      <w:pPr>
        <w:pStyle w:val="Prrafodelista"/>
        <w:numPr>
          <w:ilvl w:val="0"/>
          <w:numId w:val="1"/>
        </w:numPr>
        <w:rPr>
          <w:rFonts w:ascii="Comic Sans MS" w:hAnsi="Comic Sans MS"/>
          <w:sz w:val="22"/>
          <w:szCs w:val="22"/>
        </w:rPr>
      </w:pPr>
      <w:r>
        <w:rPr>
          <w:rFonts w:ascii="Comic Sans MS" w:hAnsi="Comic Sans MS"/>
          <w:b/>
          <w:sz w:val="22"/>
          <w:szCs w:val="22"/>
        </w:rPr>
        <w:t>GARANTÍA Y DERECHOS SUSPENDIDOS.</w:t>
      </w:r>
      <w:r>
        <w:rPr>
          <w:rFonts w:ascii="Comic Sans MS" w:hAnsi="Comic Sans MS"/>
          <w:sz w:val="22"/>
          <w:szCs w:val="22"/>
        </w:rPr>
        <w:t xml:space="preserve"> Ya hemos visto que, si no se los señala expresamente en la ley o decreto que establezca el </w:t>
      </w:r>
      <w:r>
        <w:rPr>
          <w:rFonts w:ascii="Comic Sans MS" w:hAnsi="Comic Sans MS"/>
          <w:b/>
          <w:sz w:val="22"/>
          <w:szCs w:val="22"/>
        </w:rPr>
        <w:t xml:space="preserve">estado de sitio, </w:t>
      </w:r>
      <w:r>
        <w:rPr>
          <w:rFonts w:ascii="Comic Sans MS" w:hAnsi="Comic Sans MS"/>
          <w:sz w:val="22"/>
          <w:szCs w:val="22"/>
        </w:rPr>
        <w:t xml:space="preserve">debe entenderse que queda suspendido el ejercicio de los que pueden comprometer el orden constitucional en esas circunstancias concretas. La suspensión de determinadas garantías constitucionales significa que, en ese lapso, </w:t>
      </w:r>
      <w:r>
        <w:rPr>
          <w:rFonts w:ascii="Comic Sans MS" w:hAnsi="Comic Sans MS"/>
          <w:b/>
          <w:sz w:val="22"/>
          <w:szCs w:val="22"/>
        </w:rPr>
        <w:t>los derechos afectados por la declaración del estado de sitio carecen de protección jurídica.</w:t>
      </w:r>
    </w:p>
    <w:p w14:paraId="421297AA" w14:textId="77777777" w:rsidR="00F83758" w:rsidRDefault="00F83758" w:rsidP="00F83758">
      <w:pPr>
        <w:ind w:left="360"/>
        <w:rPr>
          <w:rFonts w:ascii="Comic Sans MS" w:hAnsi="Comic Sans MS"/>
          <w:sz w:val="22"/>
          <w:szCs w:val="22"/>
        </w:rPr>
      </w:pPr>
    </w:p>
    <w:p w14:paraId="5E513138" w14:textId="77777777" w:rsidR="001922EC" w:rsidRDefault="00F83758" w:rsidP="00F83758">
      <w:pPr>
        <w:ind w:left="360"/>
        <w:rPr>
          <w:rFonts w:ascii="Comic Sans MS" w:hAnsi="Comic Sans MS"/>
          <w:sz w:val="22"/>
          <w:szCs w:val="22"/>
        </w:rPr>
      </w:pPr>
      <w:r>
        <w:rPr>
          <w:rFonts w:ascii="Comic Sans MS" w:hAnsi="Comic Sans MS"/>
          <w:sz w:val="22"/>
          <w:szCs w:val="22"/>
        </w:rPr>
        <w:t xml:space="preserve">  En todos los casos, </w:t>
      </w:r>
      <w:r w:rsidR="006D176B">
        <w:rPr>
          <w:rFonts w:ascii="Comic Sans MS" w:hAnsi="Comic Sans MS"/>
          <w:sz w:val="22"/>
          <w:szCs w:val="22"/>
        </w:rPr>
        <w:t>existe un control de los actos del Poder Ejecutivo por parte del Poder Judicial. Interpuesta la acción de hábeas corpus el juez deberá resolver de inmediato. Éste puede verificar la razonabilidad</w:t>
      </w:r>
      <w:r w:rsidR="00782EBB">
        <w:rPr>
          <w:rFonts w:ascii="Comic Sans MS" w:hAnsi="Comic Sans MS"/>
          <w:sz w:val="22"/>
          <w:szCs w:val="22"/>
        </w:rPr>
        <w:t xml:space="preserve"> de las medidas tomadas y si encuentra que no hay una relación cierta entre ellas y las causas que motivaron la declaración</w:t>
      </w:r>
      <w:r w:rsidR="00093A12">
        <w:rPr>
          <w:rFonts w:ascii="Comic Sans MS" w:hAnsi="Comic Sans MS"/>
          <w:sz w:val="22"/>
          <w:szCs w:val="22"/>
        </w:rPr>
        <w:t xml:space="preserve"> del </w:t>
      </w:r>
      <w:r w:rsidR="00093A12">
        <w:rPr>
          <w:rFonts w:ascii="Comic Sans MS" w:hAnsi="Comic Sans MS"/>
          <w:b/>
          <w:sz w:val="22"/>
          <w:szCs w:val="22"/>
        </w:rPr>
        <w:t xml:space="preserve">estado de sitio, </w:t>
      </w:r>
      <w:r w:rsidR="00093A12">
        <w:rPr>
          <w:rFonts w:ascii="Comic Sans MS" w:hAnsi="Comic Sans MS"/>
          <w:sz w:val="22"/>
          <w:szCs w:val="22"/>
        </w:rPr>
        <w:t>pueden declarar inconstitucionales</w:t>
      </w:r>
      <w:r w:rsidR="001922EC">
        <w:rPr>
          <w:rFonts w:ascii="Comic Sans MS" w:hAnsi="Comic Sans MS"/>
          <w:sz w:val="22"/>
          <w:szCs w:val="22"/>
        </w:rPr>
        <w:t xml:space="preserve"> dichos actos y ordenar que queden sin efecto.</w:t>
      </w:r>
    </w:p>
    <w:p w14:paraId="6BDA10BA" w14:textId="77777777" w:rsidR="00A84087" w:rsidRDefault="001922EC" w:rsidP="00F83758">
      <w:pPr>
        <w:ind w:left="360"/>
        <w:rPr>
          <w:rFonts w:ascii="Comic Sans MS" w:hAnsi="Comic Sans MS"/>
          <w:sz w:val="22"/>
          <w:szCs w:val="22"/>
        </w:rPr>
      </w:pPr>
      <w:r>
        <w:rPr>
          <w:rFonts w:ascii="Comic Sans MS" w:hAnsi="Comic Sans MS"/>
          <w:sz w:val="22"/>
          <w:szCs w:val="22"/>
        </w:rPr>
        <w:t xml:space="preserve">  La ley 23.098 que –entendemos- continúa vigente luego de la reforma constitucional, introdujo importantes disposiciones en cuanto a la vigencia del </w:t>
      </w:r>
      <w:r>
        <w:rPr>
          <w:rFonts w:ascii="Comic Sans MS" w:hAnsi="Comic Sans MS"/>
          <w:b/>
          <w:sz w:val="22"/>
          <w:szCs w:val="22"/>
        </w:rPr>
        <w:t xml:space="preserve">hábeas corpus </w:t>
      </w:r>
      <w:r>
        <w:rPr>
          <w:rFonts w:ascii="Comic Sans MS" w:hAnsi="Comic Sans MS"/>
          <w:sz w:val="22"/>
          <w:szCs w:val="22"/>
        </w:rPr>
        <w:t xml:space="preserve">durante el </w:t>
      </w:r>
      <w:r>
        <w:rPr>
          <w:rFonts w:ascii="Comic Sans MS" w:hAnsi="Comic Sans MS"/>
          <w:b/>
          <w:sz w:val="22"/>
          <w:szCs w:val="22"/>
        </w:rPr>
        <w:t xml:space="preserve">estado de sitio. </w:t>
      </w:r>
      <w:r w:rsidR="008D30E7">
        <w:rPr>
          <w:rFonts w:ascii="Comic Sans MS" w:hAnsi="Comic Sans MS"/>
          <w:sz w:val="22"/>
          <w:szCs w:val="22"/>
        </w:rPr>
        <w:t>Cuando una persona es privada de su libertad en virtud del estado de excepción</w:t>
      </w:r>
      <w:r w:rsidR="00A84087">
        <w:rPr>
          <w:rFonts w:ascii="Comic Sans MS" w:hAnsi="Comic Sans MS"/>
          <w:sz w:val="22"/>
          <w:szCs w:val="22"/>
        </w:rPr>
        <w:t xml:space="preserve"> declarado, puede presentarse en su favor una acción de hábeas corpus y la justicia deberá comprobar, en caso concreto, la legitimidad de la declaración del </w:t>
      </w:r>
      <w:r w:rsidR="00A84087">
        <w:rPr>
          <w:rFonts w:ascii="Comic Sans MS" w:hAnsi="Comic Sans MS"/>
          <w:b/>
          <w:sz w:val="22"/>
          <w:szCs w:val="22"/>
        </w:rPr>
        <w:t xml:space="preserve">estado de sitio, </w:t>
      </w:r>
      <w:r w:rsidR="00A84087">
        <w:rPr>
          <w:rFonts w:ascii="Comic Sans MS" w:hAnsi="Comic Sans MS"/>
          <w:sz w:val="22"/>
          <w:szCs w:val="22"/>
        </w:rPr>
        <w:t>la correlación entre las causas que motivaron su establecimiento y la detención en cuestión, las condiciones en que se cumple la privación de la libertad y el respeto al derecho del detenido establecido por el artículo 23 de la Constitución.</w:t>
      </w:r>
    </w:p>
    <w:p w14:paraId="27C0922E" w14:textId="77777777" w:rsidR="00E45F47" w:rsidRDefault="00E45F47" w:rsidP="00F83758">
      <w:pPr>
        <w:ind w:left="360"/>
        <w:rPr>
          <w:rFonts w:ascii="Comic Sans MS" w:hAnsi="Comic Sans MS"/>
          <w:sz w:val="22"/>
          <w:szCs w:val="22"/>
        </w:rPr>
      </w:pPr>
      <w:r>
        <w:rPr>
          <w:rFonts w:ascii="Comic Sans MS" w:hAnsi="Comic Sans MS"/>
          <w:sz w:val="22"/>
          <w:szCs w:val="22"/>
        </w:rPr>
        <w:lastRenderedPageBreak/>
        <w:t xml:space="preserve">   Los jueces –de acuerdo con la citada ley- pueden declarar la inconstitucionalidad de la detención cuando esa limitación de la libertad se haya llevado a cabo “por orden escrita de una autoridad que obra en virtud de un principio legal contrario a la Constitución Nacional”.</w:t>
      </w:r>
    </w:p>
    <w:p w14:paraId="21B4A3B0" w14:textId="77777777" w:rsidR="00E45F47" w:rsidRDefault="00E45F47" w:rsidP="00F83758">
      <w:pPr>
        <w:ind w:left="360"/>
        <w:rPr>
          <w:rFonts w:ascii="Comic Sans MS" w:hAnsi="Comic Sans MS"/>
          <w:sz w:val="22"/>
          <w:szCs w:val="22"/>
        </w:rPr>
      </w:pPr>
    </w:p>
    <w:p w14:paraId="29F85A86" w14:textId="77777777" w:rsidR="00E45F47" w:rsidRDefault="00E45F47" w:rsidP="00F83758">
      <w:pPr>
        <w:ind w:left="360"/>
        <w:rPr>
          <w:rFonts w:ascii="Comic Sans MS" w:hAnsi="Comic Sans MS"/>
          <w:b/>
          <w:sz w:val="22"/>
          <w:szCs w:val="22"/>
        </w:rPr>
      </w:pPr>
      <w:r>
        <w:rPr>
          <w:rFonts w:ascii="Comic Sans MS" w:hAnsi="Comic Sans MS"/>
          <w:sz w:val="22"/>
          <w:szCs w:val="22"/>
        </w:rPr>
        <w:tab/>
      </w:r>
      <w:r>
        <w:rPr>
          <w:rFonts w:ascii="Comic Sans MS" w:hAnsi="Comic Sans MS"/>
          <w:b/>
          <w:sz w:val="22"/>
          <w:szCs w:val="22"/>
          <w:u w:val="single"/>
        </w:rPr>
        <w:t>Facultades del Presidente durante el estado de sitio</w:t>
      </w:r>
      <w:r>
        <w:rPr>
          <w:rFonts w:ascii="Comic Sans MS" w:hAnsi="Comic Sans MS"/>
          <w:b/>
          <w:sz w:val="22"/>
          <w:szCs w:val="22"/>
        </w:rPr>
        <w:t>.</w:t>
      </w:r>
    </w:p>
    <w:p w14:paraId="4CF02A98" w14:textId="77777777" w:rsidR="00E45F47" w:rsidRDefault="00E45F47" w:rsidP="00F83758">
      <w:pPr>
        <w:ind w:left="360"/>
        <w:rPr>
          <w:rFonts w:ascii="Comic Sans MS" w:hAnsi="Comic Sans MS"/>
          <w:sz w:val="22"/>
          <w:szCs w:val="22"/>
        </w:rPr>
      </w:pPr>
      <w:r>
        <w:rPr>
          <w:rFonts w:ascii="Comic Sans MS" w:hAnsi="Comic Sans MS"/>
          <w:sz w:val="22"/>
          <w:szCs w:val="22"/>
        </w:rPr>
        <w:t xml:space="preserve">  Estas facultades son establecidas claramente por la Constitución y persiguen la finalidad de proveer los medios para que el gobierno haga frente a la situación de emergencia que surge de una conmoción interior o de un ataque exterior.</w:t>
      </w:r>
    </w:p>
    <w:p w14:paraId="349EDB44" w14:textId="77777777" w:rsidR="00E45F47" w:rsidRDefault="00E45F47" w:rsidP="00F83758">
      <w:pPr>
        <w:ind w:left="360"/>
        <w:rPr>
          <w:rFonts w:ascii="Comic Sans MS" w:hAnsi="Comic Sans MS"/>
          <w:sz w:val="22"/>
          <w:szCs w:val="22"/>
        </w:rPr>
      </w:pPr>
      <w:r>
        <w:rPr>
          <w:rFonts w:ascii="Comic Sans MS" w:hAnsi="Comic Sans MS"/>
          <w:sz w:val="22"/>
          <w:szCs w:val="22"/>
        </w:rPr>
        <w:t xml:space="preserve">  La misma Constitución, por otra parte, impone al Presidente una serie de limitaciones para evitar el ejercicio de un poder despótico.</w:t>
      </w:r>
    </w:p>
    <w:p w14:paraId="4D4E9592" w14:textId="77777777" w:rsidR="00F83758" w:rsidRDefault="00F83758" w:rsidP="00F83758">
      <w:pPr>
        <w:ind w:left="360"/>
        <w:rPr>
          <w:rFonts w:ascii="Comic Sans MS" w:hAnsi="Comic Sans MS"/>
          <w:sz w:val="22"/>
          <w:szCs w:val="22"/>
        </w:rPr>
      </w:pPr>
      <w:r>
        <w:rPr>
          <w:rFonts w:ascii="Comic Sans MS" w:hAnsi="Comic Sans MS"/>
          <w:sz w:val="22"/>
          <w:szCs w:val="22"/>
        </w:rPr>
        <w:t xml:space="preserve"> </w:t>
      </w:r>
    </w:p>
    <w:p w14:paraId="5ACCE205" w14:textId="77777777" w:rsidR="00F83758" w:rsidRPr="00F83758" w:rsidRDefault="00406A6A" w:rsidP="00F83758">
      <w:pPr>
        <w:rPr>
          <w:rFonts w:ascii="Comic Sans MS" w:hAnsi="Comic Sans MS"/>
          <w:sz w:val="22"/>
          <w:szCs w:val="22"/>
        </w:rPr>
      </w:pPr>
      <w:r>
        <w:rPr>
          <w:rFonts w:ascii="Comic Sans MS" w:hAnsi="Comic Sans MS"/>
          <w:noProof/>
          <w:sz w:val="22"/>
          <w:szCs w:val="22"/>
          <w:lang w:val="es-AR" w:eastAsia="es-AR"/>
        </w:rPr>
        <w:pict w14:anchorId="0BAAB0F3">
          <v:rect id="_x0000_s1044" style="position:absolute;margin-left:53.7pt;margin-top:6.15pt;width:291.75pt;height:33pt;z-index:251674624">
            <v:textbox>
              <w:txbxContent>
                <w:p w14:paraId="4EC1D9BF" w14:textId="77777777" w:rsidR="0072318E" w:rsidRPr="0072318E" w:rsidRDefault="0072318E" w:rsidP="00704798">
                  <w:pPr>
                    <w:shd w:val="clear" w:color="auto" w:fill="B8CCE4" w:themeFill="accent1" w:themeFillTint="66"/>
                    <w:rPr>
                      <w:b/>
                      <w:sz w:val="22"/>
                      <w:szCs w:val="22"/>
                      <w:lang w:val="es-AR"/>
                    </w:rPr>
                  </w:pPr>
                  <w:r w:rsidRPr="0072318E">
                    <w:rPr>
                      <w:b/>
                      <w:sz w:val="22"/>
                      <w:szCs w:val="22"/>
                      <w:lang w:val="es-AR"/>
                    </w:rPr>
                    <w:t xml:space="preserve">                      Durante el estado de sitio</w:t>
                  </w:r>
                </w:p>
              </w:txbxContent>
            </v:textbox>
          </v:rect>
        </w:pict>
      </w:r>
    </w:p>
    <w:p w14:paraId="0107CDCF" w14:textId="77777777" w:rsidR="000D2646" w:rsidRPr="000D2646" w:rsidRDefault="00406A6A" w:rsidP="000D2646">
      <w:pPr>
        <w:ind w:left="360"/>
        <w:rPr>
          <w:rFonts w:ascii="Comic Sans MS" w:hAnsi="Comic Sans MS"/>
          <w:sz w:val="22"/>
          <w:szCs w:val="22"/>
        </w:rPr>
      </w:pPr>
      <w:r>
        <w:rPr>
          <w:rFonts w:ascii="Comic Sans MS" w:hAnsi="Comic Sans MS"/>
          <w:noProof/>
          <w:sz w:val="22"/>
          <w:szCs w:val="22"/>
          <w:lang w:val="es-AR" w:eastAsia="es-AR"/>
        </w:rPr>
        <w:pict w14:anchorId="2E53001E">
          <v:shape id="_x0000_s1054" type="#_x0000_t32" style="position:absolute;left:0;text-align:left;margin-left:370.95pt;margin-top:8.85pt;width:0;height:36.75pt;z-index:251683840" o:connectortype="straight">
            <v:stroke endarrow="block"/>
          </v:shape>
        </w:pict>
      </w:r>
      <w:r>
        <w:rPr>
          <w:rFonts w:ascii="Comic Sans MS" w:hAnsi="Comic Sans MS"/>
          <w:noProof/>
          <w:sz w:val="22"/>
          <w:szCs w:val="22"/>
          <w:lang w:val="es-AR" w:eastAsia="es-AR"/>
        </w:rPr>
        <w:pict w14:anchorId="41384E53">
          <v:shape id="_x0000_s1055" type="#_x0000_t32" style="position:absolute;left:0;text-align:left;margin-left:28.2pt;margin-top:8.85pt;width:0;height:36.75pt;z-index:251684864" o:connectortype="straight">
            <v:stroke endarrow="block"/>
          </v:shape>
        </w:pict>
      </w:r>
      <w:r>
        <w:rPr>
          <w:rFonts w:ascii="Comic Sans MS" w:hAnsi="Comic Sans MS"/>
          <w:noProof/>
          <w:sz w:val="22"/>
          <w:szCs w:val="22"/>
          <w:lang w:val="es-AR" w:eastAsia="es-AR"/>
        </w:rPr>
        <w:pict w14:anchorId="28218E4F">
          <v:shape id="_x0000_s1052" type="#_x0000_t32" style="position:absolute;left:0;text-align:left;margin-left:28.2pt;margin-top:8.85pt;width:25.5pt;height:0;flip:x;z-index:251681792" o:connectortype="straight"/>
        </w:pict>
      </w:r>
      <w:r>
        <w:rPr>
          <w:rFonts w:ascii="Comic Sans MS" w:hAnsi="Comic Sans MS"/>
          <w:noProof/>
          <w:sz w:val="22"/>
          <w:szCs w:val="22"/>
          <w:lang w:val="es-AR" w:eastAsia="es-AR"/>
        </w:rPr>
        <w:pict w14:anchorId="2A5D4378">
          <v:shape id="_x0000_s1053" type="#_x0000_t32" style="position:absolute;left:0;text-align:left;margin-left:345.45pt;margin-top:8.85pt;width:25.5pt;height:0;z-index:251682816" o:connectortype="straight"/>
        </w:pict>
      </w:r>
    </w:p>
    <w:p w14:paraId="236F3892" w14:textId="77777777" w:rsidR="001E568E" w:rsidRDefault="00406A6A" w:rsidP="00434AD1">
      <w:pPr>
        <w:rPr>
          <w:rFonts w:ascii="Comic Sans MS" w:hAnsi="Comic Sans MS"/>
          <w:sz w:val="22"/>
          <w:szCs w:val="22"/>
        </w:rPr>
      </w:pPr>
      <w:r>
        <w:rPr>
          <w:rFonts w:ascii="Comic Sans MS" w:hAnsi="Comic Sans MS"/>
          <w:noProof/>
          <w:sz w:val="22"/>
          <w:szCs w:val="22"/>
          <w:lang w:val="es-AR" w:eastAsia="es-AR"/>
        </w:rPr>
        <w:pict w14:anchorId="56F2131B">
          <v:shape id="_x0000_s1051" type="#_x0000_t32" style="position:absolute;margin-left:206.7pt;margin-top:8.5pt;width:1.5pt;height:195.75pt;z-index:251680768" o:connectortype="straight">
            <v:stroke endarrow="block"/>
          </v:shape>
        </w:pict>
      </w:r>
      <w:r>
        <w:rPr>
          <w:rFonts w:ascii="Comic Sans MS" w:hAnsi="Comic Sans MS"/>
          <w:noProof/>
          <w:sz w:val="22"/>
          <w:szCs w:val="22"/>
          <w:lang w:val="es-AR" w:eastAsia="es-AR"/>
        </w:rPr>
        <w:pict w14:anchorId="1FD3DBB6">
          <v:rect id="_x0000_s1048" style="position:absolute;margin-left:243.45pt;margin-top:88pt;width:204.75pt;height:82.5pt;z-index:251678720">
            <v:textbox>
              <w:txbxContent>
                <w:p w14:paraId="7A9C0337" w14:textId="77777777" w:rsidR="00AB057B" w:rsidRPr="001E568E" w:rsidRDefault="00AB057B" w:rsidP="00201002">
                  <w:pPr>
                    <w:pStyle w:val="Prrafodelista"/>
                    <w:numPr>
                      <w:ilvl w:val="0"/>
                      <w:numId w:val="4"/>
                    </w:numPr>
                    <w:shd w:val="clear" w:color="auto" w:fill="F2DBDB" w:themeFill="accent2" w:themeFillTint="33"/>
                    <w:rPr>
                      <w:sz w:val="22"/>
                      <w:szCs w:val="22"/>
                    </w:rPr>
                  </w:pPr>
                  <w:r>
                    <w:rPr>
                      <w:sz w:val="22"/>
                      <w:szCs w:val="22"/>
                      <w:lang w:val="es-AR"/>
                    </w:rPr>
                    <w:t>Ejercer funciones judiciales, condenar, ni aplicar penas</w:t>
                  </w:r>
                  <w:r w:rsidR="001E568E">
                    <w:rPr>
                      <w:sz w:val="22"/>
                      <w:szCs w:val="22"/>
                      <w:lang w:val="es-AR"/>
                    </w:rPr>
                    <w:t>.</w:t>
                  </w:r>
                </w:p>
                <w:p w14:paraId="4E344958" w14:textId="77777777" w:rsidR="001E568E" w:rsidRPr="00AB057B" w:rsidRDefault="001E568E" w:rsidP="00201002">
                  <w:pPr>
                    <w:pStyle w:val="Prrafodelista"/>
                    <w:numPr>
                      <w:ilvl w:val="0"/>
                      <w:numId w:val="4"/>
                    </w:numPr>
                    <w:shd w:val="clear" w:color="auto" w:fill="F2DBDB" w:themeFill="accent2" w:themeFillTint="33"/>
                    <w:rPr>
                      <w:sz w:val="22"/>
                      <w:szCs w:val="22"/>
                    </w:rPr>
                  </w:pPr>
                  <w:r>
                    <w:rPr>
                      <w:sz w:val="22"/>
                      <w:szCs w:val="22"/>
                      <w:lang w:val="es-AR"/>
                    </w:rPr>
                    <w:t>Negarse a conceder el derecho de opción que establece el artículo 23 de la C.N.</w:t>
                  </w:r>
                </w:p>
              </w:txbxContent>
            </v:textbox>
          </v:rect>
        </w:pict>
      </w:r>
      <w:r>
        <w:rPr>
          <w:rFonts w:ascii="Comic Sans MS" w:hAnsi="Comic Sans MS"/>
          <w:noProof/>
          <w:sz w:val="22"/>
          <w:szCs w:val="22"/>
          <w:lang w:val="es-AR" w:eastAsia="es-AR"/>
        </w:rPr>
        <w:pict w14:anchorId="1DA093FC">
          <v:rect id="_x0000_s1047" style="position:absolute;margin-left:-24.3pt;margin-top:88pt;width:187.5pt;height:88.5pt;z-index:251677696">
            <v:textbox>
              <w:txbxContent>
                <w:p w14:paraId="496DA6EC" w14:textId="77777777" w:rsidR="00AB057B" w:rsidRPr="00AB057B" w:rsidRDefault="00AB057B" w:rsidP="00201002">
                  <w:pPr>
                    <w:pStyle w:val="Prrafodelista"/>
                    <w:numPr>
                      <w:ilvl w:val="0"/>
                      <w:numId w:val="3"/>
                    </w:numPr>
                    <w:shd w:val="clear" w:color="auto" w:fill="F2DBDB" w:themeFill="accent2" w:themeFillTint="33"/>
                    <w:rPr>
                      <w:sz w:val="22"/>
                      <w:szCs w:val="22"/>
                    </w:rPr>
                  </w:pPr>
                  <w:r>
                    <w:rPr>
                      <w:sz w:val="22"/>
                      <w:szCs w:val="22"/>
                      <w:lang w:val="es-AR"/>
                    </w:rPr>
                    <w:t>Arrestar personas o trasladarlas de un punto a otro del territorio nacional, sin necesidad inmediata de mencionar la causa de ese arresto o traslado.</w:t>
                  </w:r>
                </w:p>
              </w:txbxContent>
            </v:textbox>
          </v:rect>
        </w:pict>
      </w:r>
      <w:r>
        <w:rPr>
          <w:rFonts w:ascii="Comic Sans MS" w:hAnsi="Comic Sans MS"/>
          <w:noProof/>
          <w:sz w:val="22"/>
          <w:szCs w:val="22"/>
          <w:lang w:val="es-AR" w:eastAsia="es-AR"/>
        </w:rPr>
        <w:pict w14:anchorId="3459ED3C">
          <v:rect id="_x0000_s1045" style="position:absolute;margin-left:-2.55pt;margin-top:35.5pt;width:170.25pt;height:29.25pt;z-index:251675648">
            <v:textbox>
              <w:txbxContent>
                <w:p w14:paraId="18BB26F9" w14:textId="77777777" w:rsidR="0072318E" w:rsidRPr="0072318E" w:rsidRDefault="0072318E" w:rsidP="00C20024">
                  <w:pPr>
                    <w:shd w:val="clear" w:color="auto" w:fill="EAF1DD" w:themeFill="accent3" w:themeFillTint="33"/>
                    <w:rPr>
                      <w:b/>
                      <w:sz w:val="22"/>
                      <w:szCs w:val="22"/>
                      <w:lang w:val="es-AR"/>
                    </w:rPr>
                  </w:pPr>
                  <w:r>
                    <w:rPr>
                      <w:b/>
                      <w:sz w:val="22"/>
                      <w:szCs w:val="22"/>
                      <w:lang w:val="es-AR"/>
                    </w:rPr>
                    <w:t xml:space="preserve">   </w:t>
                  </w:r>
                  <w:r w:rsidRPr="0072318E">
                    <w:rPr>
                      <w:b/>
                      <w:sz w:val="22"/>
                      <w:szCs w:val="22"/>
                      <w:lang w:val="es-AR"/>
                    </w:rPr>
                    <w:t>El Presidente puede:</w:t>
                  </w:r>
                  <w:r w:rsidR="009033E5">
                    <w:rPr>
                      <w:b/>
                      <w:sz w:val="22"/>
                      <w:szCs w:val="22"/>
                      <w:lang w:val="es-AR"/>
                    </w:rPr>
                    <w:t xml:space="preserve"> </w:t>
                  </w:r>
                </w:p>
              </w:txbxContent>
            </v:textbox>
          </v:rect>
        </w:pict>
      </w:r>
      <w:r>
        <w:rPr>
          <w:rFonts w:ascii="Comic Sans MS" w:hAnsi="Comic Sans MS"/>
          <w:noProof/>
          <w:sz w:val="22"/>
          <w:szCs w:val="22"/>
          <w:lang w:val="es-AR" w:eastAsia="es-AR"/>
        </w:rPr>
        <w:pict w14:anchorId="78EEE398">
          <v:rect id="_x0000_s1046" style="position:absolute;margin-left:265.2pt;margin-top:35.5pt;width:161.25pt;height:29.25pt;z-index:251676672">
            <v:textbox>
              <w:txbxContent>
                <w:p w14:paraId="5B283456" w14:textId="77777777" w:rsidR="0072318E" w:rsidRPr="0072318E" w:rsidRDefault="0072318E" w:rsidP="00C20024">
                  <w:pPr>
                    <w:shd w:val="clear" w:color="auto" w:fill="EAF1DD" w:themeFill="accent3" w:themeFillTint="33"/>
                    <w:rPr>
                      <w:b/>
                      <w:sz w:val="22"/>
                      <w:szCs w:val="22"/>
                      <w:lang w:val="es-AR"/>
                    </w:rPr>
                  </w:pPr>
                  <w:r>
                    <w:rPr>
                      <w:b/>
                      <w:sz w:val="22"/>
                      <w:szCs w:val="22"/>
                      <w:lang w:val="es-AR"/>
                    </w:rPr>
                    <w:t xml:space="preserve">  El Presidente no puede:</w:t>
                  </w:r>
                </w:p>
              </w:txbxContent>
            </v:textbox>
          </v:rect>
        </w:pict>
      </w:r>
    </w:p>
    <w:p w14:paraId="7CD9FF9F" w14:textId="77777777" w:rsidR="001E568E" w:rsidRPr="001E568E" w:rsidRDefault="001E568E" w:rsidP="001E568E">
      <w:pPr>
        <w:rPr>
          <w:rFonts w:ascii="Comic Sans MS" w:hAnsi="Comic Sans MS"/>
          <w:sz w:val="22"/>
          <w:szCs w:val="22"/>
        </w:rPr>
      </w:pPr>
    </w:p>
    <w:p w14:paraId="52306026" w14:textId="77777777" w:rsidR="001E568E" w:rsidRPr="001E568E" w:rsidRDefault="001E568E" w:rsidP="001E568E">
      <w:pPr>
        <w:rPr>
          <w:rFonts w:ascii="Comic Sans MS" w:hAnsi="Comic Sans MS"/>
          <w:sz w:val="22"/>
          <w:szCs w:val="22"/>
        </w:rPr>
      </w:pPr>
    </w:p>
    <w:p w14:paraId="24E56AE5" w14:textId="77777777" w:rsidR="001E568E" w:rsidRPr="001E568E" w:rsidRDefault="001E568E" w:rsidP="001E568E">
      <w:pPr>
        <w:rPr>
          <w:rFonts w:ascii="Comic Sans MS" w:hAnsi="Comic Sans MS"/>
          <w:sz w:val="22"/>
          <w:szCs w:val="22"/>
        </w:rPr>
      </w:pPr>
    </w:p>
    <w:p w14:paraId="1042ABE9" w14:textId="77777777" w:rsidR="001E568E" w:rsidRPr="001E568E" w:rsidRDefault="001E568E" w:rsidP="001E568E">
      <w:pPr>
        <w:rPr>
          <w:rFonts w:ascii="Comic Sans MS" w:hAnsi="Comic Sans MS"/>
          <w:sz w:val="22"/>
          <w:szCs w:val="22"/>
        </w:rPr>
      </w:pPr>
    </w:p>
    <w:p w14:paraId="68C9BF84" w14:textId="77777777" w:rsidR="001E568E" w:rsidRPr="001E568E" w:rsidRDefault="001E568E" w:rsidP="001E568E">
      <w:pPr>
        <w:rPr>
          <w:rFonts w:ascii="Comic Sans MS" w:hAnsi="Comic Sans MS"/>
          <w:sz w:val="22"/>
          <w:szCs w:val="22"/>
        </w:rPr>
      </w:pPr>
    </w:p>
    <w:p w14:paraId="1EC51BCC" w14:textId="77777777" w:rsidR="001E568E" w:rsidRPr="001E568E" w:rsidRDefault="001E568E" w:rsidP="001E568E">
      <w:pPr>
        <w:rPr>
          <w:rFonts w:ascii="Comic Sans MS" w:hAnsi="Comic Sans MS"/>
          <w:sz w:val="22"/>
          <w:szCs w:val="22"/>
        </w:rPr>
      </w:pPr>
    </w:p>
    <w:p w14:paraId="0AC829B8" w14:textId="77777777" w:rsidR="001E568E" w:rsidRPr="001E568E" w:rsidRDefault="001E568E" w:rsidP="001E568E">
      <w:pPr>
        <w:rPr>
          <w:rFonts w:ascii="Comic Sans MS" w:hAnsi="Comic Sans MS"/>
          <w:sz w:val="22"/>
          <w:szCs w:val="22"/>
        </w:rPr>
      </w:pPr>
    </w:p>
    <w:p w14:paraId="3BF52BB2" w14:textId="77777777" w:rsidR="001E568E" w:rsidRPr="001E568E" w:rsidRDefault="001E568E" w:rsidP="001E568E">
      <w:pPr>
        <w:rPr>
          <w:rFonts w:ascii="Comic Sans MS" w:hAnsi="Comic Sans MS"/>
          <w:sz w:val="22"/>
          <w:szCs w:val="22"/>
        </w:rPr>
      </w:pPr>
    </w:p>
    <w:p w14:paraId="479A19D0" w14:textId="77777777" w:rsidR="001E568E" w:rsidRPr="001E568E" w:rsidRDefault="001E568E" w:rsidP="001E568E">
      <w:pPr>
        <w:rPr>
          <w:rFonts w:ascii="Comic Sans MS" w:hAnsi="Comic Sans MS"/>
          <w:sz w:val="22"/>
          <w:szCs w:val="22"/>
        </w:rPr>
      </w:pPr>
    </w:p>
    <w:p w14:paraId="7DDD2BB5" w14:textId="77777777" w:rsidR="001E568E" w:rsidRPr="001E568E" w:rsidRDefault="001E568E" w:rsidP="001E568E">
      <w:pPr>
        <w:rPr>
          <w:rFonts w:ascii="Comic Sans MS" w:hAnsi="Comic Sans MS"/>
          <w:sz w:val="22"/>
          <w:szCs w:val="22"/>
        </w:rPr>
      </w:pPr>
    </w:p>
    <w:p w14:paraId="28E2B538" w14:textId="77777777" w:rsidR="001E568E" w:rsidRPr="001E568E" w:rsidRDefault="001E568E" w:rsidP="001E568E">
      <w:pPr>
        <w:rPr>
          <w:rFonts w:ascii="Comic Sans MS" w:hAnsi="Comic Sans MS"/>
          <w:sz w:val="22"/>
          <w:szCs w:val="22"/>
        </w:rPr>
      </w:pPr>
    </w:p>
    <w:p w14:paraId="1C4EDF91" w14:textId="77777777" w:rsidR="001E568E" w:rsidRPr="001E568E" w:rsidRDefault="001E568E" w:rsidP="001E568E">
      <w:pPr>
        <w:rPr>
          <w:rFonts w:ascii="Comic Sans MS" w:hAnsi="Comic Sans MS"/>
          <w:sz w:val="22"/>
          <w:szCs w:val="22"/>
        </w:rPr>
      </w:pPr>
    </w:p>
    <w:p w14:paraId="18E37653" w14:textId="77777777" w:rsidR="001E568E" w:rsidRPr="001E568E" w:rsidRDefault="00406A6A" w:rsidP="001E568E">
      <w:pPr>
        <w:rPr>
          <w:rFonts w:ascii="Comic Sans MS" w:hAnsi="Comic Sans MS"/>
          <w:sz w:val="22"/>
          <w:szCs w:val="22"/>
        </w:rPr>
      </w:pPr>
      <w:r>
        <w:rPr>
          <w:rFonts w:ascii="Comic Sans MS" w:hAnsi="Comic Sans MS"/>
          <w:noProof/>
          <w:sz w:val="22"/>
          <w:szCs w:val="22"/>
          <w:lang w:val="es-AR" w:eastAsia="es-AR"/>
        </w:rPr>
        <w:pict w14:anchorId="7F9E4563">
          <v:rect id="_x0000_s1050" style="position:absolute;margin-left:68.7pt;margin-top:5pt;width:310.5pt;height:64.5pt;z-index:251679744">
            <v:textbox>
              <w:txbxContent>
                <w:p w14:paraId="54E4D7D9" w14:textId="77777777" w:rsidR="001E568E" w:rsidRPr="001E568E" w:rsidRDefault="001E568E" w:rsidP="00201002">
                  <w:pPr>
                    <w:shd w:val="clear" w:color="auto" w:fill="DBE5F1" w:themeFill="accent1" w:themeFillTint="33"/>
                    <w:rPr>
                      <w:sz w:val="22"/>
                      <w:szCs w:val="22"/>
                      <w:lang w:val="es-AR"/>
                    </w:rPr>
                  </w:pPr>
                  <w:r>
                    <w:rPr>
                      <w:sz w:val="22"/>
                      <w:szCs w:val="22"/>
                      <w:lang w:val="es-AR"/>
                    </w:rPr>
                    <w:t>La persona detenida no queda en condición de penado o condenado: puede hacer uso del derecho de opción a salir del territorio nacional, en cuyo caso queda en libertad (pero debe abandonar el país).</w:t>
                  </w:r>
                </w:p>
              </w:txbxContent>
            </v:textbox>
          </v:rect>
        </w:pict>
      </w:r>
    </w:p>
    <w:p w14:paraId="693F0DEA" w14:textId="77777777" w:rsidR="001E568E" w:rsidRDefault="001E568E" w:rsidP="001E568E">
      <w:pPr>
        <w:tabs>
          <w:tab w:val="left" w:pos="2430"/>
        </w:tabs>
        <w:rPr>
          <w:rFonts w:ascii="Comic Sans MS" w:hAnsi="Comic Sans MS"/>
          <w:sz w:val="22"/>
          <w:szCs w:val="22"/>
        </w:rPr>
      </w:pPr>
      <w:r>
        <w:rPr>
          <w:rFonts w:ascii="Comic Sans MS" w:hAnsi="Comic Sans MS"/>
          <w:sz w:val="22"/>
          <w:szCs w:val="22"/>
        </w:rPr>
        <w:tab/>
      </w:r>
    </w:p>
    <w:p w14:paraId="3305B9F4" w14:textId="77777777" w:rsidR="001E568E" w:rsidRPr="001E568E" w:rsidRDefault="001E568E" w:rsidP="001E568E">
      <w:pPr>
        <w:rPr>
          <w:rFonts w:ascii="Comic Sans MS" w:hAnsi="Comic Sans MS"/>
          <w:sz w:val="22"/>
          <w:szCs w:val="22"/>
        </w:rPr>
      </w:pPr>
    </w:p>
    <w:p w14:paraId="7DBB8759" w14:textId="77777777" w:rsidR="001E568E" w:rsidRPr="001E568E" w:rsidRDefault="001E568E" w:rsidP="001E568E">
      <w:pPr>
        <w:rPr>
          <w:rFonts w:ascii="Comic Sans MS" w:hAnsi="Comic Sans MS"/>
          <w:sz w:val="22"/>
          <w:szCs w:val="22"/>
        </w:rPr>
      </w:pPr>
    </w:p>
    <w:p w14:paraId="1E446D00" w14:textId="77777777" w:rsidR="001E568E" w:rsidRPr="001E568E" w:rsidRDefault="001E568E" w:rsidP="001E568E">
      <w:pPr>
        <w:rPr>
          <w:rFonts w:ascii="Comic Sans MS" w:hAnsi="Comic Sans MS"/>
          <w:sz w:val="22"/>
          <w:szCs w:val="22"/>
        </w:rPr>
      </w:pPr>
    </w:p>
    <w:p w14:paraId="421662A8" w14:textId="77777777" w:rsidR="001E568E" w:rsidRPr="001E568E" w:rsidRDefault="001E568E" w:rsidP="001E568E">
      <w:pPr>
        <w:rPr>
          <w:rFonts w:ascii="Comic Sans MS" w:hAnsi="Comic Sans MS"/>
          <w:sz w:val="22"/>
          <w:szCs w:val="22"/>
        </w:rPr>
      </w:pPr>
    </w:p>
    <w:p w14:paraId="6FD38FB6" w14:textId="77777777" w:rsidR="001E568E" w:rsidRPr="001E568E" w:rsidRDefault="001E568E" w:rsidP="001E568E">
      <w:pPr>
        <w:rPr>
          <w:rFonts w:ascii="Comic Sans MS" w:hAnsi="Comic Sans MS"/>
          <w:sz w:val="22"/>
          <w:szCs w:val="22"/>
        </w:rPr>
      </w:pPr>
    </w:p>
    <w:p w14:paraId="223D1A4D" w14:textId="77777777" w:rsidR="001E568E" w:rsidRDefault="001E568E" w:rsidP="001E568E">
      <w:pPr>
        <w:rPr>
          <w:rFonts w:ascii="Comic Sans MS" w:hAnsi="Comic Sans MS"/>
          <w:b/>
          <w:sz w:val="22"/>
          <w:szCs w:val="22"/>
        </w:rPr>
      </w:pPr>
      <w:r>
        <w:rPr>
          <w:rFonts w:ascii="Comic Sans MS" w:hAnsi="Comic Sans MS"/>
          <w:b/>
          <w:sz w:val="22"/>
          <w:szCs w:val="22"/>
          <w:u w:val="single"/>
        </w:rPr>
        <w:t>Finalización del estado de sitio</w:t>
      </w:r>
      <w:r>
        <w:rPr>
          <w:rFonts w:ascii="Comic Sans MS" w:hAnsi="Comic Sans MS"/>
          <w:b/>
          <w:sz w:val="22"/>
          <w:szCs w:val="22"/>
        </w:rPr>
        <w:t>:</w:t>
      </w:r>
    </w:p>
    <w:p w14:paraId="7389B964" w14:textId="77777777" w:rsidR="001E568E" w:rsidRDefault="001E568E" w:rsidP="001E568E">
      <w:pPr>
        <w:rPr>
          <w:rFonts w:ascii="Comic Sans MS" w:hAnsi="Comic Sans MS"/>
          <w:sz w:val="22"/>
          <w:szCs w:val="22"/>
        </w:rPr>
      </w:pPr>
      <w:r>
        <w:rPr>
          <w:rFonts w:ascii="Comic Sans MS" w:hAnsi="Comic Sans MS"/>
          <w:sz w:val="22"/>
          <w:szCs w:val="22"/>
        </w:rPr>
        <w:t xml:space="preserve">  En el caso que se hubiera declarado ante una situación de ataque exterior, cesa al cumplirse el término establecido en el decreto que lo puso en vigencia.</w:t>
      </w:r>
    </w:p>
    <w:p w14:paraId="059A2027" w14:textId="77777777" w:rsidR="001E568E" w:rsidRPr="001E568E" w:rsidRDefault="001E568E" w:rsidP="001E568E">
      <w:pPr>
        <w:rPr>
          <w:rFonts w:ascii="Comic Sans MS" w:hAnsi="Comic Sans MS"/>
          <w:sz w:val="22"/>
          <w:szCs w:val="22"/>
        </w:rPr>
      </w:pPr>
      <w:r>
        <w:rPr>
          <w:rFonts w:ascii="Comic Sans MS" w:hAnsi="Comic Sans MS"/>
          <w:sz w:val="22"/>
          <w:szCs w:val="22"/>
        </w:rPr>
        <w:t xml:space="preserve">  Si fue declarado por conmoción interior y por ley del Congreso, debe cesar al desaparecer las causas que provocaron su establecimiento. Si el estado de sitio fue decretado</w:t>
      </w:r>
      <w:r w:rsidR="000956BC">
        <w:rPr>
          <w:rFonts w:ascii="Comic Sans MS" w:hAnsi="Comic Sans MS"/>
          <w:sz w:val="22"/>
          <w:szCs w:val="22"/>
        </w:rPr>
        <w:t xml:space="preserve"> por el Poder Ejecutivo durante el receso del Congreso y por causas de conmoción interior, su vigencia cesa si al reunirse nuevamente el Congreso no aprueba la medida del P.E., o –si el Congreso ratifica la medida- cuando finalmente decide suspenderla.</w:t>
      </w:r>
    </w:p>
    <w:p w14:paraId="04D01E29" w14:textId="476C4895" w:rsidR="00D4511C" w:rsidRDefault="00D4511C" w:rsidP="001E568E">
      <w:pPr>
        <w:rPr>
          <w:rFonts w:ascii="Comic Sans MS" w:hAnsi="Comic Sans MS"/>
          <w:b/>
          <w:sz w:val="22"/>
          <w:szCs w:val="22"/>
        </w:rPr>
      </w:pPr>
    </w:p>
    <w:p w14:paraId="202946D6" w14:textId="6A8F4DE4" w:rsidR="00653446" w:rsidRDefault="00653446" w:rsidP="001E568E">
      <w:pPr>
        <w:rPr>
          <w:rFonts w:ascii="Comic Sans MS" w:hAnsi="Comic Sans MS"/>
          <w:b/>
          <w:sz w:val="22"/>
          <w:szCs w:val="22"/>
        </w:rPr>
      </w:pPr>
    </w:p>
    <w:p w14:paraId="30534E8A" w14:textId="77777777" w:rsidR="00653446" w:rsidRDefault="00653446" w:rsidP="00653446">
      <w:pPr>
        <w:rPr>
          <w:sz w:val="48"/>
          <w:szCs w:val="48"/>
          <w:u w:val="single"/>
        </w:rPr>
      </w:pPr>
    </w:p>
    <w:p w14:paraId="5611E73D" w14:textId="77777777" w:rsidR="00406A6A" w:rsidRDefault="00406A6A" w:rsidP="00653446">
      <w:pPr>
        <w:rPr>
          <w:sz w:val="48"/>
          <w:szCs w:val="48"/>
          <w:u w:val="single"/>
        </w:rPr>
      </w:pPr>
    </w:p>
    <w:p w14:paraId="61C75CEB" w14:textId="6917EDFD" w:rsidR="00653446" w:rsidRDefault="00653446" w:rsidP="00653446">
      <w:pPr>
        <w:rPr>
          <w:sz w:val="48"/>
          <w:szCs w:val="48"/>
          <w:u w:val="single"/>
        </w:rPr>
      </w:pPr>
      <w:r w:rsidRPr="009B4243">
        <w:rPr>
          <w:sz w:val="48"/>
          <w:szCs w:val="48"/>
          <w:u w:val="single"/>
        </w:rPr>
        <w:lastRenderedPageBreak/>
        <w:t>Cuestionario</w:t>
      </w:r>
      <w:r>
        <w:rPr>
          <w:sz w:val="48"/>
          <w:szCs w:val="48"/>
          <w:u w:val="single"/>
        </w:rPr>
        <w:t xml:space="preserve"> TRABAJO HÁBEAS CORPUS…</w:t>
      </w:r>
    </w:p>
    <w:p w14:paraId="4BE1F9FD" w14:textId="77777777" w:rsidR="00653446" w:rsidRDefault="00653446" w:rsidP="00653446">
      <w:pPr>
        <w:rPr>
          <w:b/>
          <w:color w:val="0F243E"/>
          <w:lang w:val="es-MX"/>
        </w:rPr>
      </w:pPr>
    </w:p>
    <w:p w14:paraId="384483E1" w14:textId="273C35A0" w:rsidR="00653446" w:rsidRPr="00C52E42" w:rsidRDefault="00653446" w:rsidP="00653446">
      <w:pPr>
        <w:rPr>
          <w:b/>
          <w:color w:val="0F243E"/>
          <w:lang w:val="es-MX"/>
        </w:rPr>
      </w:pPr>
      <w:r w:rsidRPr="00C52E42">
        <w:rPr>
          <w:b/>
          <w:color w:val="0F243E"/>
          <w:lang w:val="es-MX"/>
        </w:rPr>
        <w:t>Contestar el siguiente cuestionario:</w:t>
      </w:r>
    </w:p>
    <w:p w14:paraId="378426C8" w14:textId="77777777" w:rsidR="00653446" w:rsidRPr="00C52E42" w:rsidRDefault="00653446" w:rsidP="00653446">
      <w:pPr>
        <w:rPr>
          <w:b/>
          <w:color w:val="0F243E"/>
          <w:lang w:val="es-MX"/>
        </w:rPr>
      </w:pPr>
    </w:p>
    <w:p w14:paraId="63D08A8A" w14:textId="19A84A19" w:rsidR="00653446" w:rsidRPr="00C52E42" w:rsidRDefault="007C6BEC" w:rsidP="00653446">
      <w:pPr>
        <w:numPr>
          <w:ilvl w:val="0"/>
          <w:numId w:val="5"/>
        </w:numPr>
        <w:rPr>
          <w:color w:val="0F243E"/>
          <w:lang w:val="es-MX"/>
        </w:rPr>
      </w:pPr>
      <w:r w:rsidRPr="00C52E42">
        <w:rPr>
          <w:color w:val="0F243E"/>
          <w:lang w:val="es-MX"/>
        </w:rPr>
        <w:t>¿A qué se llama Acción de amparo?</w:t>
      </w:r>
    </w:p>
    <w:p w14:paraId="525FBFB3" w14:textId="77777777" w:rsidR="00653446" w:rsidRPr="00C52E42" w:rsidRDefault="00653446" w:rsidP="00653446">
      <w:pPr>
        <w:numPr>
          <w:ilvl w:val="0"/>
          <w:numId w:val="5"/>
        </w:numPr>
        <w:rPr>
          <w:b/>
          <w:color w:val="0F243E"/>
          <w:lang w:val="es-MX"/>
        </w:rPr>
      </w:pPr>
      <w:r w:rsidRPr="00C52E42">
        <w:rPr>
          <w:color w:val="0F243E"/>
          <w:lang w:val="es-MX"/>
        </w:rPr>
        <w:t>Explica la acción judicial de hábeas corpus.</w:t>
      </w:r>
    </w:p>
    <w:p w14:paraId="3E4A21A0" w14:textId="77777777" w:rsidR="00653446" w:rsidRPr="00C52E42" w:rsidRDefault="00653446" w:rsidP="00653446">
      <w:pPr>
        <w:numPr>
          <w:ilvl w:val="0"/>
          <w:numId w:val="5"/>
        </w:numPr>
        <w:rPr>
          <w:b/>
          <w:color w:val="0F243E"/>
          <w:lang w:val="es-MX"/>
        </w:rPr>
      </w:pPr>
      <w:r w:rsidRPr="00C52E42">
        <w:rPr>
          <w:color w:val="0F243E"/>
          <w:lang w:val="es-MX"/>
        </w:rPr>
        <w:t>Definir las garantías y derechos suspendidos.</w:t>
      </w:r>
    </w:p>
    <w:p w14:paraId="3CF8CAAC" w14:textId="2B686396" w:rsidR="00653446" w:rsidRPr="00C52E42" w:rsidRDefault="007C6BEC" w:rsidP="00653446">
      <w:pPr>
        <w:numPr>
          <w:ilvl w:val="0"/>
          <w:numId w:val="5"/>
        </w:numPr>
        <w:rPr>
          <w:b/>
          <w:color w:val="0F243E"/>
          <w:lang w:val="es-MX"/>
        </w:rPr>
      </w:pPr>
      <w:r w:rsidRPr="00C52E42">
        <w:rPr>
          <w:color w:val="0F243E"/>
          <w:lang w:val="es-MX"/>
        </w:rPr>
        <w:t>¿Qué alcance tiene el estado de sitio?</w:t>
      </w:r>
    </w:p>
    <w:p w14:paraId="2F83F044" w14:textId="6997D303" w:rsidR="00653446" w:rsidRPr="00C52E42" w:rsidRDefault="007C6BEC" w:rsidP="00653446">
      <w:pPr>
        <w:numPr>
          <w:ilvl w:val="0"/>
          <w:numId w:val="5"/>
        </w:numPr>
        <w:rPr>
          <w:b/>
          <w:color w:val="0F243E"/>
          <w:lang w:val="es-MX"/>
        </w:rPr>
      </w:pPr>
      <w:r w:rsidRPr="00C52E42">
        <w:rPr>
          <w:color w:val="0F243E"/>
          <w:lang w:val="es-MX"/>
        </w:rPr>
        <w:t>¿Cuándo finaliza el estado de sitio?</w:t>
      </w:r>
    </w:p>
    <w:p w14:paraId="73A53AFD" w14:textId="77777777" w:rsidR="00653446" w:rsidRPr="00C52E42" w:rsidRDefault="00653446" w:rsidP="00653446">
      <w:pPr>
        <w:numPr>
          <w:ilvl w:val="0"/>
          <w:numId w:val="5"/>
        </w:numPr>
        <w:rPr>
          <w:b/>
          <w:color w:val="0F243E"/>
          <w:lang w:val="es-MX"/>
        </w:rPr>
      </w:pPr>
      <w:r w:rsidRPr="00C52E42">
        <w:rPr>
          <w:color w:val="0F243E"/>
          <w:lang w:val="es-MX"/>
        </w:rPr>
        <w:t>Transcribe el esquema, “Durante el estado de sitio”.</w:t>
      </w:r>
    </w:p>
    <w:p w14:paraId="24D4F765" w14:textId="37554E84" w:rsidR="00653446" w:rsidRPr="00C52E42" w:rsidRDefault="007C6BEC" w:rsidP="00653446">
      <w:pPr>
        <w:numPr>
          <w:ilvl w:val="0"/>
          <w:numId w:val="5"/>
        </w:numPr>
        <w:rPr>
          <w:b/>
          <w:color w:val="0F243E"/>
          <w:lang w:val="es-MX"/>
        </w:rPr>
      </w:pPr>
      <w:r w:rsidRPr="00C52E42">
        <w:rPr>
          <w:color w:val="0F243E"/>
          <w:lang w:val="es-MX"/>
        </w:rPr>
        <w:t>¿Cómo es actualmente el hábeas corpus?</w:t>
      </w:r>
    </w:p>
    <w:p w14:paraId="19239E5B" w14:textId="692E334D" w:rsidR="00653446" w:rsidRPr="00C52E42" w:rsidRDefault="007C6BEC" w:rsidP="00653446">
      <w:pPr>
        <w:numPr>
          <w:ilvl w:val="0"/>
          <w:numId w:val="5"/>
        </w:numPr>
        <w:rPr>
          <w:b/>
          <w:color w:val="0F243E"/>
          <w:lang w:val="es-MX"/>
        </w:rPr>
      </w:pPr>
      <w:r w:rsidRPr="00C52E42">
        <w:rPr>
          <w:color w:val="0F243E"/>
          <w:lang w:val="es-MX"/>
        </w:rPr>
        <w:t>¿Qué objetivo tiene la acción de hábeas corpus?</w:t>
      </w:r>
      <w:r w:rsidR="00653446" w:rsidRPr="00C52E42">
        <w:rPr>
          <w:color w:val="0F243E"/>
          <w:lang w:val="es-MX"/>
        </w:rPr>
        <w:t xml:space="preserve"> Hacer el esquema.</w:t>
      </w:r>
    </w:p>
    <w:p w14:paraId="067ED989" w14:textId="77777777" w:rsidR="00653446" w:rsidRPr="00C52E42" w:rsidRDefault="00653446" w:rsidP="00653446">
      <w:pPr>
        <w:numPr>
          <w:ilvl w:val="0"/>
          <w:numId w:val="5"/>
        </w:numPr>
        <w:rPr>
          <w:b/>
          <w:color w:val="0F243E"/>
          <w:lang w:val="es-MX"/>
        </w:rPr>
      </w:pPr>
      <w:r w:rsidRPr="00C52E42">
        <w:rPr>
          <w:color w:val="0F243E"/>
          <w:lang w:val="es-MX"/>
        </w:rPr>
        <w:t xml:space="preserve">Explica </w:t>
      </w:r>
      <w:smartTag w:uri="urn:schemas-microsoft-com:office:smarttags" w:element="PersonName">
        <w:smartTagPr>
          <w:attr w:name="ProductID" w:val="la Carta Magna."/>
        </w:smartTagPr>
        <w:r w:rsidRPr="00C52E42">
          <w:rPr>
            <w:color w:val="0F243E"/>
            <w:lang w:val="es-MX"/>
          </w:rPr>
          <w:t>la Carta Magna.</w:t>
        </w:r>
      </w:smartTag>
      <w:r w:rsidRPr="00C52E42">
        <w:rPr>
          <w:b/>
          <w:color w:val="0F243E"/>
          <w:lang w:val="es-MX"/>
        </w:rPr>
        <w:t xml:space="preserve"> </w:t>
      </w:r>
    </w:p>
    <w:p w14:paraId="4B6C1364" w14:textId="20B90A64" w:rsidR="00653446" w:rsidRPr="00C52E42" w:rsidRDefault="00653446" w:rsidP="00653446">
      <w:pPr>
        <w:numPr>
          <w:ilvl w:val="0"/>
          <w:numId w:val="5"/>
        </w:numPr>
        <w:rPr>
          <w:color w:val="0F243E"/>
          <w:lang w:val="es-MX"/>
        </w:rPr>
      </w:pPr>
      <w:r w:rsidRPr="00C52E42">
        <w:rPr>
          <w:color w:val="0F243E"/>
          <w:lang w:val="es-MX"/>
        </w:rPr>
        <w:t xml:space="preserve">Explicar una de </w:t>
      </w:r>
      <w:r w:rsidR="007C6BEC" w:rsidRPr="00C52E42">
        <w:rPr>
          <w:color w:val="0F243E"/>
          <w:lang w:val="es-MX"/>
        </w:rPr>
        <w:t>las principales disposiciones</w:t>
      </w:r>
      <w:r w:rsidRPr="00C52E42">
        <w:rPr>
          <w:color w:val="0F243E"/>
          <w:lang w:val="es-MX"/>
        </w:rPr>
        <w:t xml:space="preserve"> de la ley 23098.</w:t>
      </w:r>
    </w:p>
    <w:p w14:paraId="0C30CD21" w14:textId="77777777" w:rsidR="00653446" w:rsidRPr="00C52E42" w:rsidRDefault="00653446" w:rsidP="00653446">
      <w:pPr>
        <w:rPr>
          <w:color w:val="0F243E"/>
          <w:lang w:val="es-MX"/>
        </w:rPr>
      </w:pPr>
    </w:p>
    <w:p w14:paraId="16AC0EFA" w14:textId="77777777" w:rsidR="00653446" w:rsidRPr="001E568E" w:rsidRDefault="00653446" w:rsidP="001E568E">
      <w:pPr>
        <w:rPr>
          <w:rFonts w:ascii="Comic Sans MS" w:hAnsi="Comic Sans MS"/>
          <w:b/>
          <w:sz w:val="22"/>
          <w:szCs w:val="22"/>
        </w:rPr>
      </w:pPr>
    </w:p>
    <w:sectPr w:rsidR="00653446" w:rsidRPr="001E568E" w:rsidSect="00653446">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A038F9"/>
    <w:multiLevelType w:val="hybridMultilevel"/>
    <w:tmpl w:val="1694B4E4"/>
    <w:lvl w:ilvl="0" w:tplc="2C0A0001">
      <w:numFmt w:val="bullet"/>
      <w:lvlText w:val=""/>
      <w:lvlJc w:val="left"/>
      <w:pPr>
        <w:ind w:left="720" w:hanging="360"/>
      </w:pPr>
      <w:rPr>
        <w:rFonts w:ascii="Symbol" w:eastAsia="Times New Roman" w:hAnsi="Symbol"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2000548D"/>
    <w:multiLevelType w:val="hybridMultilevel"/>
    <w:tmpl w:val="05784142"/>
    <w:lvl w:ilvl="0" w:tplc="2C0A0001">
      <w:numFmt w:val="bullet"/>
      <w:lvlText w:val=""/>
      <w:lvlJc w:val="left"/>
      <w:pPr>
        <w:ind w:left="720" w:hanging="360"/>
      </w:pPr>
      <w:rPr>
        <w:rFonts w:ascii="Symbol" w:eastAsia="Times New Roman" w:hAnsi="Symbol"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26DA419C"/>
    <w:multiLevelType w:val="hybridMultilevel"/>
    <w:tmpl w:val="F06ADB14"/>
    <w:lvl w:ilvl="0" w:tplc="1A1CFF70">
      <w:start w:val="1"/>
      <w:numFmt w:val="decimal"/>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2D35016A"/>
    <w:multiLevelType w:val="hybridMultilevel"/>
    <w:tmpl w:val="7A208D24"/>
    <w:lvl w:ilvl="0" w:tplc="2C0A0001">
      <w:numFmt w:val="bullet"/>
      <w:lvlText w:val=""/>
      <w:lvlJc w:val="left"/>
      <w:pPr>
        <w:ind w:left="720" w:hanging="360"/>
      </w:pPr>
      <w:rPr>
        <w:rFonts w:ascii="Symbol" w:eastAsia="Times New Roman" w:hAnsi="Symbol"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15:restartNumberingAfterBreak="0">
    <w:nsid w:val="7C0E690A"/>
    <w:multiLevelType w:val="hybridMultilevel"/>
    <w:tmpl w:val="A2CE640E"/>
    <w:lvl w:ilvl="0" w:tplc="729E7750">
      <w:start w:val="1"/>
      <w:numFmt w:val="decimal"/>
      <w:lvlText w:val="%1-"/>
      <w:lvlJc w:val="left"/>
      <w:pPr>
        <w:ind w:left="1080" w:hanging="360"/>
      </w:pPr>
      <w:rPr>
        <w:rFonts w:hint="default"/>
        <w:b/>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483DE6"/>
    <w:rsid w:val="00022509"/>
    <w:rsid w:val="0004547C"/>
    <w:rsid w:val="00093A12"/>
    <w:rsid w:val="000956BC"/>
    <w:rsid w:val="000D2646"/>
    <w:rsid w:val="00184AA4"/>
    <w:rsid w:val="001922EC"/>
    <w:rsid w:val="001E568E"/>
    <w:rsid w:val="001E6515"/>
    <w:rsid w:val="00201002"/>
    <w:rsid w:val="002858A2"/>
    <w:rsid w:val="0029179B"/>
    <w:rsid w:val="002A1A06"/>
    <w:rsid w:val="002F6825"/>
    <w:rsid w:val="00312EAA"/>
    <w:rsid w:val="00332E86"/>
    <w:rsid w:val="00397BBE"/>
    <w:rsid w:val="003D158D"/>
    <w:rsid w:val="003D7FE5"/>
    <w:rsid w:val="00406A6A"/>
    <w:rsid w:val="00422CB9"/>
    <w:rsid w:val="004343A8"/>
    <w:rsid w:val="00434AD1"/>
    <w:rsid w:val="00476574"/>
    <w:rsid w:val="00483DE6"/>
    <w:rsid w:val="004B0412"/>
    <w:rsid w:val="004B0E88"/>
    <w:rsid w:val="005876EA"/>
    <w:rsid w:val="005A5EB2"/>
    <w:rsid w:val="005C1CC2"/>
    <w:rsid w:val="005C2B62"/>
    <w:rsid w:val="005E58A1"/>
    <w:rsid w:val="00610065"/>
    <w:rsid w:val="00645EFC"/>
    <w:rsid w:val="00653446"/>
    <w:rsid w:val="00685663"/>
    <w:rsid w:val="006C1421"/>
    <w:rsid w:val="006D176B"/>
    <w:rsid w:val="00704798"/>
    <w:rsid w:val="0072318E"/>
    <w:rsid w:val="00736775"/>
    <w:rsid w:val="007430CB"/>
    <w:rsid w:val="00782EBB"/>
    <w:rsid w:val="007A7D5A"/>
    <w:rsid w:val="007B5FAB"/>
    <w:rsid w:val="007C6BEC"/>
    <w:rsid w:val="007D368A"/>
    <w:rsid w:val="007E0D08"/>
    <w:rsid w:val="00805347"/>
    <w:rsid w:val="0084494D"/>
    <w:rsid w:val="008B1DD7"/>
    <w:rsid w:val="008C46E1"/>
    <w:rsid w:val="008D30E7"/>
    <w:rsid w:val="008E4120"/>
    <w:rsid w:val="008F57F2"/>
    <w:rsid w:val="00900529"/>
    <w:rsid w:val="009033E5"/>
    <w:rsid w:val="0093590A"/>
    <w:rsid w:val="00973DB2"/>
    <w:rsid w:val="009C0A40"/>
    <w:rsid w:val="009C7FB5"/>
    <w:rsid w:val="009D01D2"/>
    <w:rsid w:val="009D2447"/>
    <w:rsid w:val="00A01CF3"/>
    <w:rsid w:val="00A167E1"/>
    <w:rsid w:val="00A84087"/>
    <w:rsid w:val="00A96447"/>
    <w:rsid w:val="00AB057B"/>
    <w:rsid w:val="00AB4CA1"/>
    <w:rsid w:val="00AF2EA1"/>
    <w:rsid w:val="00AF3E8C"/>
    <w:rsid w:val="00B23FD1"/>
    <w:rsid w:val="00B520D4"/>
    <w:rsid w:val="00B52366"/>
    <w:rsid w:val="00B62746"/>
    <w:rsid w:val="00B70ED8"/>
    <w:rsid w:val="00BC1C71"/>
    <w:rsid w:val="00C16DDB"/>
    <w:rsid w:val="00C20024"/>
    <w:rsid w:val="00C2586E"/>
    <w:rsid w:val="00C267E7"/>
    <w:rsid w:val="00C75009"/>
    <w:rsid w:val="00CD213C"/>
    <w:rsid w:val="00D15B36"/>
    <w:rsid w:val="00D22D31"/>
    <w:rsid w:val="00D35116"/>
    <w:rsid w:val="00D4406F"/>
    <w:rsid w:val="00D4511C"/>
    <w:rsid w:val="00D5267B"/>
    <w:rsid w:val="00DA0FA3"/>
    <w:rsid w:val="00E124E2"/>
    <w:rsid w:val="00E45F47"/>
    <w:rsid w:val="00EE38AB"/>
    <w:rsid w:val="00EE6587"/>
    <w:rsid w:val="00EF5FD5"/>
    <w:rsid w:val="00EF721D"/>
    <w:rsid w:val="00EF7E6B"/>
    <w:rsid w:val="00F01702"/>
    <w:rsid w:val="00F16FA9"/>
    <w:rsid w:val="00F83758"/>
    <w:rsid w:val="00FB0DD5"/>
    <w:rsid w:val="00FD602B"/>
    <w:rsid w:val="00FE0C1C"/>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56"/>
    <o:shapelayout v:ext="edit">
      <o:idmap v:ext="edit" data="1"/>
      <o:rules v:ext="edit">
        <o:r id="V:Rule1" type="connector" idref="#_x0000_s1034"/>
        <o:r id="V:Rule2" type="connector" idref="#_x0000_s1052"/>
        <o:r id="V:Rule3" type="connector" idref="#_x0000_s1033"/>
        <o:r id="V:Rule4" type="connector" idref="#_x0000_s1032"/>
        <o:r id="V:Rule5" type="connector" idref="#_x0000_s1054"/>
        <o:r id="V:Rule6" type="connector" idref="#_x0000_s1036"/>
        <o:r id="V:Rule7" type="connector" idref="#_x0000_s1035"/>
        <o:r id="V:Rule8" type="connector" idref="#_x0000_s1040"/>
        <o:r id="V:Rule9" type="connector" idref="#_x0000_s1055"/>
        <o:r id="V:Rule10" type="connector" idref="#_x0000_s1038"/>
        <o:r id="V:Rule11" type="connector" idref="#_x0000_s1051"/>
        <o:r id="V:Rule12" type="connector" idref="#_x0000_s1037"/>
        <o:r id="V:Rule13" type="connector" idref="#_x0000_s1041"/>
        <o:r id="V:Rule14" type="connector" idref="#_x0000_s1053"/>
        <o:r id="V:Rule15" type="connector" idref="#_x0000_s1039"/>
      </o:rules>
    </o:shapelayout>
  </w:shapeDefaults>
  <w:decimalSymbol w:val=","/>
  <w:listSeparator w:val=","/>
  <w14:docId w14:val="016000DE"/>
  <w15:docId w15:val="{5D78B407-023B-4E78-B0B9-46F6F9F6F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586E"/>
    <w:pPr>
      <w:spacing w:after="0" w:line="240" w:lineRule="auto"/>
    </w:pPr>
    <w:rPr>
      <w:rFonts w:ascii="Times New Roman" w:eastAsia="Times New Roman" w:hAnsi="Times New Roman" w:cs="Times New Roman"/>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D01D2"/>
    <w:pPr>
      <w:ind w:left="720"/>
      <w:contextualSpacing/>
    </w:pPr>
  </w:style>
  <w:style w:type="character" w:styleId="Hipervnculo">
    <w:name w:val="Hyperlink"/>
    <w:basedOn w:val="Fuentedeprrafopredeter"/>
    <w:uiPriority w:val="99"/>
    <w:unhideWhenUsed/>
    <w:rsid w:val="001E6515"/>
    <w:rPr>
      <w:color w:val="0000FF" w:themeColor="hyperlink"/>
      <w:u w:val="single"/>
    </w:rPr>
  </w:style>
  <w:style w:type="character" w:styleId="Mencinsinresolver">
    <w:name w:val="Unresolved Mention"/>
    <w:basedOn w:val="Fuentedeprrafopredeter"/>
    <w:uiPriority w:val="99"/>
    <w:semiHidden/>
    <w:unhideWhenUsed/>
    <w:rsid w:val="001E65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erramariahelena@hot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0E43D4-E4AA-4084-9D96-C708E874C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7</Pages>
  <Words>2738</Words>
  <Characters>15061</Characters>
  <Application>Microsoft Office Word</Application>
  <DocSecurity>0</DocSecurity>
  <Lines>125</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Helena</dc:creator>
  <cp:lastModifiedBy>Pc</cp:lastModifiedBy>
  <cp:revision>9</cp:revision>
  <dcterms:created xsi:type="dcterms:W3CDTF">2012-08-27T13:18:00Z</dcterms:created>
  <dcterms:modified xsi:type="dcterms:W3CDTF">2021-05-07T12:11:00Z</dcterms:modified>
</cp:coreProperties>
</file>