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F53EE" w14:textId="77777777" w:rsidR="00DA3393" w:rsidRPr="00DA3393" w:rsidRDefault="00DA3393" w:rsidP="00E31308">
      <w:pPr>
        <w:jc w:val="both"/>
        <w:rPr>
          <w:rFonts w:ascii="Arial" w:hAnsi="Arial" w:cs="Arial"/>
          <w:sz w:val="40"/>
          <w:szCs w:val="40"/>
          <w:u w:val="single"/>
        </w:rPr>
      </w:pPr>
      <w:r w:rsidRPr="00DA3393">
        <w:rPr>
          <w:rFonts w:ascii="Arial" w:hAnsi="Arial" w:cs="Arial"/>
          <w:sz w:val="40"/>
          <w:szCs w:val="40"/>
          <w:u w:val="single"/>
        </w:rPr>
        <w:t>UNIDAD 1;</w:t>
      </w:r>
    </w:p>
    <w:p w14:paraId="7133B317" w14:textId="77777777" w:rsidR="00DA3393" w:rsidRPr="00DA3393" w:rsidRDefault="00DC25C3" w:rsidP="00E31308">
      <w:pPr>
        <w:jc w:val="both"/>
        <w:rPr>
          <w:rFonts w:ascii="Arial" w:hAnsi="Arial" w:cs="Arial"/>
          <w:sz w:val="40"/>
          <w:szCs w:val="40"/>
          <w:u w:val="single"/>
        </w:rPr>
      </w:pPr>
      <w:r>
        <w:rPr>
          <w:rFonts w:ascii="Arial" w:hAnsi="Arial" w:cs="Arial"/>
          <w:sz w:val="40"/>
          <w:szCs w:val="40"/>
          <w:u w:val="single"/>
        </w:rPr>
        <w:t>CLASE 5</w:t>
      </w:r>
      <w:r w:rsidR="00DA3393" w:rsidRPr="00DA3393">
        <w:rPr>
          <w:rFonts w:ascii="Arial" w:hAnsi="Arial" w:cs="Arial"/>
          <w:sz w:val="40"/>
          <w:szCs w:val="40"/>
          <w:u w:val="single"/>
        </w:rPr>
        <w:t xml:space="preserve">; </w:t>
      </w:r>
      <w:r>
        <w:rPr>
          <w:rFonts w:ascii="Arial" w:hAnsi="Arial" w:cs="Arial"/>
          <w:sz w:val="40"/>
          <w:szCs w:val="40"/>
          <w:u w:val="single"/>
        </w:rPr>
        <w:t xml:space="preserve">Técnicas para soldar con Arco Eléctrico;  </w:t>
      </w:r>
    </w:p>
    <w:p w14:paraId="676A6D31" w14:textId="77777777" w:rsidR="00704D47" w:rsidRDefault="00704D47" w:rsidP="00704D47">
      <w:pPr>
        <w:jc w:val="both"/>
        <w:rPr>
          <w:rFonts w:ascii="Arial" w:hAnsi="Arial" w:cs="Arial"/>
        </w:rPr>
      </w:pPr>
      <w:r w:rsidRPr="009370A4">
        <w:rPr>
          <w:rFonts w:ascii="Arial" w:hAnsi="Arial" w:cs="Arial"/>
          <w:u w:val="single"/>
        </w:rPr>
        <w:t xml:space="preserve">Técnicas para Soldar con Arco Eléctrico; </w:t>
      </w:r>
    </w:p>
    <w:p w14:paraId="78EBEA1B" w14:textId="77777777" w:rsidR="00704D47" w:rsidRDefault="00704D47" w:rsidP="00704D47">
      <w:pPr>
        <w:jc w:val="both"/>
        <w:rPr>
          <w:rFonts w:ascii="Arial" w:hAnsi="Arial" w:cs="Arial"/>
        </w:rPr>
      </w:pPr>
    </w:p>
    <w:p w14:paraId="0D8110F0" w14:textId="77777777" w:rsidR="00704D47" w:rsidRDefault="00704D47" w:rsidP="00704D47">
      <w:pPr>
        <w:jc w:val="both"/>
        <w:rPr>
          <w:rFonts w:ascii="Arial" w:hAnsi="Arial" w:cs="Arial"/>
        </w:rPr>
      </w:pPr>
      <w:r>
        <w:rPr>
          <w:rFonts w:ascii="Arial" w:hAnsi="Arial" w:cs="Arial"/>
        </w:rPr>
        <w:t>Antes de encender el arco, el operario debe realizar una serie de comprobaciones:</w:t>
      </w:r>
    </w:p>
    <w:p w14:paraId="2B7375DF" w14:textId="77777777" w:rsidR="00704D47" w:rsidRDefault="00704D47" w:rsidP="00704D47">
      <w:pPr>
        <w:pStyle w:val="Prrafodelista"/>
        <w:numPr>
          <w:ilvl w:val="0"/>
          <w:numId w:val="4"/>
        </w:numPr>
        <w:jc w:val="both"/>
        <w:rPr>
          <w:rFonts w:ascii="Arial" w:hAnsi="Arial" w:cs="Arial"/>
        </w:rPr>
      </w:pPr>
      <w:r>
        <w:rPr>
          <w:rFonts w:ascii="Arial" w:hAnsi="Arial" w:cs="Arial"/>
        </w:rPr>
        <w:t xml:space="preserve">Asegure a la pieza la línea conectada a tierra. </w:t>
      </w:r>
    </w:p>
    <w:p w14:paraId="077DA5B6" w14:textId="77777777" w:rsidR="00704D47" w:rsidRDefault="00704D47" w:rsidP="00704D47">
      <w:pPr>
        <w:pStyle w:val="Prrafodelista"/>
        <w:numPr>
          <w:ilvl w:val="0"/>
          <w:numId w:val="4"/>
        </w:numPr>
        <w:jc w:val="both"/>
        <w:rPr>
          <w:rFonts w:ascii="Arial" w:hAnsi="Arial" w:cs="Arial"/>
        </w:rPr>
      </w:pPr>
      <w:r>
        <w:rPr>
          <w:rFonts w:ascii="Arial" w:hAnsi="Arial" w:cs="Arial"/>
        </w:rPr>
        <w:t xml:space="preserve">Ajuste la caratula del selector de corriente de la máquina para que genere el calor apropiado. </w:t>
      </w:r>
    </w:p>
    <w:p w14:paraId="7A4AE558" w14:textId="77777777" w:rsidR="00704D47" w:rsidRDefault="00704D47" w:rsidP="00704D47">
      <w:pPr>
        <w:pStyle w:val="Prrafodelista"/>
        <w:numPr>
          <w:ilvl w:val="0"/>
          <w:numId w:val="4"/>
        </w:numPr>
        <w:jc w:val="both"/>
        <w:rPr>
          <w:rFonts w:ascii="Arial" w:hAnsi="Arial" w:cs="Arial"/>
        </w:rPr>
      </w:pPr>
      <w:r>
        <w:rPr>
          <w:rFonts w:ascii="Arial" w:hAnsi="Arial" w:cs="Arial"/>
        </w:rPr>
        <w:t xml:space="preserve">Ajuste el </w:t>
      </w:r>
      <w:proofErr w:type="spellStart"/>
      <w:r>
        <w:rPr>
          <w:rFonts w:ascii="Arial" w:hAnsi="Arial" w:cs="Arial"/>
        </w:rPr>
        <w:t>swicht</w:t>
      </w:r>
      <w:proofErr w:type="spellEnd"/>
      <w:r>
        <w:rPr>
          <w:rFonts w:ascii="Arial" w:hAnsi="Arial" w:cs="Arial"/>
        </w:rPr>
        <w:t xml:space="preserve"> (bornes + y -) de polaridad de la máquina para trabajar con el electrodo apropiado.</w:t>
      </w:r>
    </w:p>
    <w:p w14:paraId="264D63F2" w14:textId="77777777" w:rsidR="00704D47" w:rsidRDefault="00704D47" w:rsidP="00704D47">
      <w:pPr>
        <w:pStyle w:val="Prrafodelista"/>
        <w:numPr>
          <w:ilvl w:val="0"/>
          <w:numId w:val="4"/>
        </w:numPr>
        <w:jc w:val="both"/>
        <w:rPr>
          <w:rFonts w:ascii="Arial" w:hAnsi="Arial" w:cs="Arial"/>
        </w:rPr>
      </w:pPr>
      <w:r>
        <w:rPr>
          <w:rFonts w:ascii="Arial" w:hAnsi="Arial" w:cs="Arial"/>
        </w:rPr>
        <w:t>Sujete el extremo expuesto del electrodo firmemente a la pinza porta electrodo.</w:t>
      </w:r>
    </w:p>
    <w:p w14:paraId="020001E0" w14:textId="77777777" w:rsidR="00704D47" w:rsidRDefault="00704D47" w:rsidP="00704D47">
      <w:pPr>
        <w:pStyle w:val="Prrafodelista"/>
        <w:numPr>
          <w:ilvl w:val="0"/>
          <w:numId w:val="4"/>
        </w:numPr>
        <w:jc w:val="both"/>
        <w:rPr>
          <w:rFonts w:ascii="Arial" w:hAnsi="Arial" w:cs="Arial"/>
        </w:rPr>
      </w:pPr>
      <w:r>
        <w:rPr>
          <w:rFonts w:ascii="Arial" w:hAnsi="Arial" w:cs="Arial"/>
        </w:rPr>
        <w:t>Encienda la máquina.</w:t>
      </w:r>
    </w:p>
    <w:p w14:paraId="5554A260" w14:textId="77777777" w:rsidR="00704D47" w:rsidRDefault="00704D47" w:rsidP="00704D47">
      <w:pPr>
        <w:pStyle w:val="Prrafodelista"/>
        <w:numPr>
          <w:ilvl w:val="0"/>
          <w:numId w:val="4"/>
        </w:numPr>
        <w:jc w:val="both"/>
        <w:rPr>
          <w:rFonts w:ascii="Arial" w:hAnsi="Arial" w:cs="Arial"/>
        </w:rPr>
      </w:pPr>
      <w:r>
        <w:rPr>
          <w:rFonts w:ascii="Arial" w:hAnsi="Arial" w:cs="Arial"/>
        </w:rPr>
        <w:t xml:space="preserve">El operario queda entonces preparado para cubrirse los ojos con el casco y formar la chispa. En el instante en que el extremo del electrodo toca la pieza, fluye una corriente eléctrica intensa a través del electrodo, calentándolo y si no se mueve, originara que se suelde la pieza quedándose pegado, por lo tanto se sugiere que el operario soldador arrastre el electrodo por la pieza de trabajo con el fin de hacer saltar la chispa y formar el arco levantándolo a una distancia igual al diámetro del electrodo. </w:t>
      </w:r>
    </w:p>
    <w:p w14:paraId="2AE618F7" w14:textId="77777777" w:rsidR="00704D47" w:rsidRDefault="00704D47" w:rsidP="00704D47">
      <w:pPr>
        <w:tabs>
          <w:tab w:val="left" w:pos="5325"/>
        </w:tabs>
        <w:jc w:val="both"/>
        <w:rPr>
          <w:rFonts w:ascii="Arial" w:hAnsi="Arial" w:cs="Arial"/>
        </w:rPr>
      </w:pPr>
      <w:r w:rsidRPr="009054C5">
        <w:rPr>
          <w:rFonts w:ascii="Arial" w:hAnsi="Arial" w:cs="Arial"/>
          <w:u w:val="single"/>
        </w:rPr>
        <w:t xml:space="preserve">Partes Intervinientes en el momento de soldar; </w:t>
      </w:r>
      <w:r>
        <w:rPr>
          <w:rFonts w:ascii="Arial" w:hAnsi="Arial" w:cs="Arial"/>
          <w:u w:val="single"/>
        </w:rPr>
        <w:tab/>
      </w:r>
    </w:p>
    <w:p w14:paraId="58588F46" w14:textId="77777777" w:rsidR="00704D47" w:rsidRDefault="00704D47" w:rsidP="00704D47">
      <w:pPr>
        <w:tabs>
          <w:tab w:val="left" w:pos="5325"/>
        </w:tabs>
        <w:jc w:val="both"/>
        <w:rPr>
          <w:rFonts w:ascii="Arial" w:hAnsi="Arial" w:cs="Arial"/>
        </w:rPr>
      </w:pPr>
    </w:p>
    <w:p w14:paraId="587D5E93" w14:textId="77777777" w:rsidR="00704D47" w:rsidRDefault="00704D47" w:rsidP="00704D47">
      <w:pPr>
        <w:tabs>
          <w:tab w:val="left" w:pos="5325"/>
        </w:tabs>
        <w:jc w:val="both"/>
        <w:rPr>
          <w:rFonts w:ascii="Arial" w:hAnsi="Arial" w:cs="Arial"/>
        </w:rPr>
      </w:pPr>
      <w:r>
        <w:rPr>
          <w:rFonts w:ascii="Arial" w:hAnsi="Arial" w:cs="Arial"/>
          <w:noProof/>
          <w:lang w:val="es-AR" w:eastAsia="es-AR"/>
        </w:rPr>
        <w:drawing>
          <wp:inline distT="0" distB="0" distL="0" distR="0" wp14:anchorId="481A5CD6" wp14:editId="36685C9A">
            <wp:extent cx="5400040" cy="2914650"/>
            <wp:effectExtent l="0" t="0" r="0" b="0"/>
            <wp:docPr id="7" name="Imagen 7"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2-1.gif"/>
                    <pic:cNvPicPr/>
                  </pic:nvPicPr>
                  <pic:blipFill>
                    <a:blip r:embed="rId7">
                      <a:extLst>
                        <a:ext uri="{28A0092B-C50C-407E-A947-70E740481C1C}">
                          <a14:useLocalDpi xmlns:a14="http://schemas.microsoft.com/office/drawing/2010/main" val="0"/>
                        </a:ext>
                      </a:extLst>
                    </a:blip>
                    <a:stretch>
                      <a:fillRect/>
                    </a:stretch>
                  </pic:blipFill>
                  <pic:spPr>
                    <a:xfrm>
                      <a:off x="0" y="0"/>
                      <a:ext cx="5400040" cy="2914650"/>
                    </a:xfrm>
                    <a:prstGeom prst="rect">
                      <a:avLst/>
                    </a:prstGeom>
                  </pic:spPr>
                </pic:pic>
              </a:graphicData>
            </a:graphic>
          </wp:inline>
        </w:drawing>
      </w:r>
    </w:p>
    <w:p w14:paraId="5CA207B1" w14:textId="77777777" w:rsidR="00704D47" w:rsidRPr="00FB3E11" w:rsidRDefault="00704D47" w:rsidP="00704D47">
      <w:pPr>
        <w:tabs>
          <w:tab w:val="left" w:pos="5325"/>
        </w:tabs>
        <w:jc w:val="both"/>
        <w:rPr>
          <w:rFonts w:ascii="Arial" w:hAnsi="Arial" w:cs="Arial"/>
        </w:rPr>
      </w:pPr>
      <w:r>
        <w:rPr>
          <w:rFonts w:ascii="Arial" w:hAnsi="Arial" w:cs="Arial"/>
          <w:noProof/>
          <w:lang w:val="es-AR" w:eastAsia="es-AR"/>
        </w:rPr>
        <w:lastRenderedPageBreak/>
        <w:drawing>
          <wp:inline distT="0" distB="0" distL="0" distR="0" wp14:anchorId="5CB55822" wp14:editId="3403088A">
            <wp:extent cx="5067300" cy="3116580"/>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 (8).jpg"/>
                    <pic:cNvPicPr/>
                  </pic:nvPicPr>
                  <pic:blipFill>
                    <a:blip r:embed="rId8">
                      <a:extLst>
                        <a:ext uri="{28A0092B-C50C-407E-A947-70E740481C1C}">
                          <a14:useLocalDpi xmlns:a14="http://schemas.microsoft.com/office/drawing/2010/main" val="0"/>
                        </a:ext>
                      </a:extLst>
                    </a:blip>
                    <a:stretch>
                      <a:fillRect/>
                    </a:stretch>
                  </pic:blipFill>
                  <pic:spPr>
                    <a:xfrm>
                      <a:off x="0" y="0"/>
                      <a:ext cx="5073607" cy="3120459"/>
                    </a:xfrm>
                    <a:prstGeom prst="rect">
                      <a:avLst/>
                    </a:prstGeom>
                  </pic:spPr>
                </pic:pic>
              </a:graphicData>
            </a:graphic>
          </wp:inline>
        </w:drawing>
      </w:r>
    </w:p>
    <w:p w14:paraId="4F0DE66B" w14:textId="77777777" w:rsidR="00704D47" w:rsidRPr="0042049A" w:rsidRDefault="00704D47" w:rsidP="00704D47">
      <w:pPr>
        <w:jc w:val="center"/>
        <w:rPr>
          <w:rFonts w:ascii="Times New Roman" w:hAnsi="Times New Roman" w:cs="Times New Roman"/>
          <w:sz w:val="36"/>
          <w:szCs w:val="36"/>
          <w:u w:val="single"/>
        </w:rPr>
      </w:pPr>
    </w:p>
    <w:p w14:paraId="634D7DE5" w14:textId="77777777" w:rsidR="00704D47" w:rsidRDefault="00704D47" w:rsidP="00704D47">
      <w:pPr>
        <w:rPr>
          <w:rFonts w:ascii="Arial" w:hAnsi="Arial" w:cs="Arial"/>
        </w:rPr>
      </w:pPr>
    </w:p>
    <w:p w14:paraId="2EE3B107" w14:textId="77777777" w:rsidR="00704D47" w:rsidRDefault="00704D47" w:rsidP="00704D47">
      <w:pPr>
        <w:jc w:val="center"/>
        <w:rPr>
          <w:rFonts w:ascii="Arial" w:hAnsi="Arial" w:cs="Arial"/>
        </w:rPr>
      </w:pPr>
      <w:r w:rsidRPr="00CC0C3D">
        <w:rPr>
          <w:rFonts w:ascii="Arial" w:hAnsi="Arial" w:cs="Arial"/>
          <w:u w:val="single"/>
        </w:rPr>
        <w:t>MOVIMIENTOS Y POSICIÒN DEL ELECTRODO</w:t>
      </w:r>
    </w:p>
    <w:p w14:paraId="700B3687" w14:textId="77777777" w:rsidR="00704D47" w:rsidRDefault="00704D47" w:rsidP="00704D47">
      <w:pPr>
        <w:jc w:val="both"/>
        <w:rPr>
          <w:rFonts w:ascii="Arial" w:hAnsi="Arial" w:cs="Arial"/>
        </w:rPr>
      </w:pPr>
    </w:p>
    <w:p w14:paraId="7937C2D7" w14:textId="77777777" w:rsidR="00704D47" w:rsidRDefault="00704D47" w:rsidP="00704D47">
      <w:pPr>
        <w:jc w:val="both"/>
        <w:rPr>
          <w:rFonts w:ascii="Arial" w:hAnsi="Arial" w:cs="Arial"/>
        </w:rPr>
      </w:pPr>
      <w:r>
        <w:rPr>
          <w:rFonts w:ascii="Arial" w:hAnsi="Arial" w:cs="Arial"/>
        </w:rPr>
        <w:t>No existe un solo patrón que sea el mejor para todos los trabajos de soldadura. Tres movimientos forman base para la mayoría de los trabajos de soldadura de posición plana: CIRCULAR, ZIGZAG, SEMICIRCULAR, CONTINUO, AVANCE Y RETROCESO.</w:t>
      </w:r>
    </w:p>
    <w:p w14:paraId="6B3A9E3A" w14:textId="77777777" w:rsidR="00704D47" w:rsidRPr="00595E2A" w:rsidRDefault="00704D47" w:rsidP="00704D47">
      <w:pPr>
        <w:jc w:val="both"/>
        <w:rPr>
          <w:rFonts w:ascii="Arial" w:hAnsi="Arial" w:cs="Arial"/>
        </w:rPr>
      </w:pPr>
      <w:r>
        <w:rPr>
          <w:rFonts w:ascii="Arial" w:hAnsi="Arial" w:cs="Arial"/>
        </w:rPr>
        <w:t xml:space="preserve">Cuando se inicia una soldadura, el electrodo ha de mantenerse siempre inclinado formando un ángulo de unos 45º aproximadamente sobre el plano horizontal de la pieza a soldar, hay que tener en cuenta la longitud del arco, si es muy pequeña la pieza se calentara exageradamente produciéndose una perforación y si es muy largo se dispersa el calor y la penetración resulta insuficiente. </w:t>
      </w:r>
    </w:p>
    <w:p w14:paraId="42D4F51B" w14:textId="77777777" w:rsidR="00704D47" w:rsidRPr="00CC0C3D" w:rsidRDefault="00704D47" w:rsidP="00704D47">
      <w:pPr>
        <w:rPr>
          <w:rFonts w:ascii="Arial" w:hAnsi="Arial" w:cs="Arial"/>
        </w:rPr>
      </w:pPr>
      <w:r>
        <w:rPr>
          <w:rFonts w:ascii="Arial" w:hAnsi="Arial" w:cs="Arial"/>
          <w:noProof/>
          <w:lang w:val="es-AR" w:eastAsia="es-AR"/>
        </w:rPr>
        <w:lastRenderedPageBreak/>
        <w:drawing>
          <wp:inline distT="0" distB="0" distL="0" distR="0" wp14:anchorId="736B5718" wp14:editId="77F92010">
            <wp:extent cx="4659782" cy="2633125"/>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carga.png"/>
                    <pic:cNvPicPr/>
                  </pic:nvPicPr>
                  <pic:blipFill>
                    <a:blip r:embed="rId9">
                      <a:extLst>
                        <a:ext uri="{28A0092B-C50C-407E-A947-70E740481C1C}">
                          <a14:useLocalDpi xmlns:a14="http://schemas.microsoft.com/office/drawing/2010/main" val="0"/>
                        </a:ext>
                      </a:extLst>
                    </a:blip>
                    <a:stretch>
                      <a:fillRect/>
                    </a:stretch>
                  </pic:blipFill>
                  <pic:spPr>
                    <a:xfrm>
                      <a:off x="0" y="0"/>
                      <a:ext cx="4763319" cy="2691631"/>
                    </a:xfrm>
                    <a:prstGeom prst="rect">
                      <a:avLst/>
                    </a:prstGeom>
                  </pic:spPr>
                </pic:pic>
              </a:graphicData>
            </a:graphic>
          </wp:inline>
        </w:drawing>
      </w:r>
      <w:r>
        <w:rPr>
          <w:rFonts w:ascii="Arial" w:hAnsi="Arial" w:cs="Arial"/>
        </w:rPr>
        <w:t xml:space="preserve"> </w:t>
      </w:r>
    </w:p>
    <w:p w14:paraId="7ECBE525" w14:textId="77777777" w:rsidR="00704D47" w:rsidRDefault="00704D47" w:rsidP="00E31308">
      <w:pPr>
        <w:rPr>
          <w:rFonts w:ascii="Arial" w:hAnsi="Arial" w:cs="Arial"/>
          <w:u w:val="single"/>
        </w:rPr>
      </w:pPr>
    </w:p>
    <w:p w14:paraId="6F22C28F" w14:textId="77777777" w:rsidR="00E31308" w:rsidRPr="002E34AB" w:rsidRDefault="00C010AB" w:rsidP="00E31308">
      <w:pPr>
        <w:rPr>
          <w:rFonts w:ascii="Arial" w:hAnsi="Arial" w:cs="Arial"/>
          <w:u w:val="single"/>
        </w:rPr>
      </w:pPr>
      <w:r w:rsidRPr="002E34AB">
        <w:rPr>
          <w:rFonts w:ascii="Arial" w:hAnsi="Arial" w:cs="Arial"/>
          <w:u w:val="single"/>
        </w:rPr>
        <w:t>Bibliografía;</w:t>
      </w:r>
    </w:p>
    <w:p w14:paraId="238EED8C" w14:textId="77777777" w:rsidR="00C010AB" w:rsidRPr="002E34AB" w:rsidRDefault="00C010AB" w:rsidP="00C010AB">
      <w:pPr>
        <w:pStyle w:val="Prrafodelista"/>
        <w:numPr>
          <w:ilvl w:val="0"/>
          <w:numId w:val="1"/>
        </w:numPr>
        <w:rPr>
          <w:rFonts w:ascii="Arial" w:hAnsi="Arial" w:cs="Arial"/>
        </w:rPr>
      </w:pPr>
      <w:r w:rsidRPr="002E34AB">
        <w:rPr>
          <w:rFonts w:ascii="Arial" w:hAnsi="Arial" w:cs="Arial"/>
        </w:rPr>
        <w:t>Cuadernillo de Herrería y Soldadur</w:t>
      </w:r>
      <w:r w:rsidR="00A44344">
        <w:rPr>
          <w:rFonts w:ascii="Arial" w:hAnsi="Arial" w:cs="Arial"/>
        </w:rPr>
        <w:t>a</w:t>
      </w:r>
      <w:r w:rsidRPr="002E34AB">
        <w:rPr>
          <w:rFonts w:ascii="Arial" w:hAnsi="Arial" w:cs="Arial"/>
        </w:rPr>
        <w:t xml:space="preserve"> (Prof. </w:t>
      </w:r>
      <w:r w:rsidR="004E6455" w:rsidRPr="002E34AB">
        <w:rPr>
          <w:rFonts w:ascii="Arial" w:hAnsi="Arial" w:cs="Arial"/>
        </w:rPr>
        <w:t>Fernández</w:t>
      </w:r>
      <w:r w:rsidRPr="002E34AB">
        <w:rPr>
          <w:rFonts w:ascii="Arial" w:hAnsi="Arial" w:cs="Arial"/>
        </w:rPr>
        <w:t xml:space="preserve"> Jorge)</w:t>
      </w:r>
    </w:p>
    <w:p w14:paraId="3D3BE89B" w14:textId="77777777" w:rsidR="00C010AB" w:rsidRDefault="00C010AB" w:rsidP="00C010AB">
      <w:pPr>
        <w:pStyle w:val="Prrafodelista"/>
        <w:numPr>
          <w:ilvl w:val="0"/>
          <w:numId w:val="1"/>
        </w:numPr>
        <w:rPr>
          <w:rFonts w:ascii="Arial" w:hAnsi="Arial" w:cs="Arial"/>
        </w:rPr>
      </w:pPr>
      <w:r w:rsidRPr="002E34AB">
        <w:rPr>
          <w:rFonts w:ascii="Arial" w:hAnsi="Arial" w:cs="Arial"/>
        </w:rPr>
        <w:t>Soldadura en la Atmosfera Natural y Protegida (</w:t>
      </w:r>
      <w:r w:rsidR="004E6455" w:rsidRPr="002E34AB">
        <w:rPr>
          <w:rFonts w:ascii="Arial" w:hAnsi="Arial" w:cs="Arial"/>
        </w:rPr>
        <w:t>Cristóbal</w:t>
      </w:r>
      <w:r w:rsidRPr="002E34AB">
        <w:rPr>
          <w:rFonts w:ascii="Arial" w:hAnsi="Arial" w:cs="Arial"/>
        </w:rPr>
        <w:t xml:space="preserve"> </w:t>
      </w:r>
      <w:r w:rsidR="004E6455" w:rsidRPr="002E34AB">
        <w:rPr>
          <w:rFonts w:ascii="Arial" w:hAnsi="Arial" w:cs="Arial"/>
        </w:rPr>
        <w:t>López</w:t>
      </w:r>
      <w:r w:rsidRPr="002E34AB">
        <w:rPr>
          <w:rFonts w:ascii="Arial" w:hAnsi="Arial" w:cs="Arial"/>
        </w:rPr>
        <w:t xml:space="preserve"> </w:t>
      </w:r>
      <w:r w:rsidR="004E6455" w:rsidRPr="002E34AB">
        <w:rPr>
          <w:rFonts w:ascii="Arial" w:hAnsi="Arial" w:cs="Arial"/>
        </w:rPr>
        <w:t>Gálvez</w:t>
      </w:r>
      <w:r w:rsidRPr="002E34AB">
        <w:rPr>
          <w:rFonts w:ascii="Arial" w:hAnsi="Arial" w:cs="Arial"/>
        </w:rPr>
        <w:t>)</w:t>
      </w:r>
      <w:r w:rsidR="002E34AB">
        <w:rPr>
          <w:rFonts w:ascii="Arial" w:hAnsi="Arial" w:cs="Arial"/>
        </w:rPr>
        <w:t>.</w:t>
      </w:r>
    </w:p>
    <w:p w14:paraId="3E57467E" w14:textId="77777777" w:rsidR="004B3719" w:rsidRPr="004B3719" w:rsidRDefault="005F5317" w:rsidP="00C010AB">
      <w:pPr>
        <w:pStyle w:val="Prrafodelista"/>
        <w:numPr>
          <w:ilvl w:val="0"/>
          <w:numId w:val="1"/>
        </w:numPr>
        <w:rPr>
          <w:rFonts w:ascii="Arial" w:hAnsi="Arial" w:cs="Arial"/>
        </w:rPr>
      </w:pPr>
      <w:hyperlink r:id="rId10" w:history="1">
        <w:r w:rsidR="004B3719">
          <w:rPr>
            <w:rStyle w:val="Hipervnculo"/>
          </w:rPr>
          <w:t>https://www.youtube.com/watch?v=RIQzc8Gx0q4</w:t>
        </w:r>
      </w:hyperlink>
    </w:p>
    <w:p w14:paraId="353834DA" w14:textId="77777777" w:rsidR="004B3719" w:rsidRPr="004B3719" w:rsidRDefault="005F5317" w:rsidP="00C010AB">
      <w:pPr>
        <w:pStyle w:val="Prrafodelista"/>
        <w:numPr>
          <w:ilvl w:val="0"/>
          <w:numId w:val="1"/>
        </w:numPr>
        <w:rPr>
          <w:rFonts w:ascii="Arial" w:hAnsi="Arial" w:cs="Arial"/>
        </w:rPr>
      </w:pPr>
      <w:hyperlink r:id="rId11" w:history="1">
        <w:r w:rsidR="004B3719">
          <w:rPr>
            <w:rStyle w:val="Hipervnculo"/>
          </w:rPr>
          <w:t>https://www.youtube.com/watch?v=PZRyFXUIb4Y</w:t>
        </w:r>
      </w:hyperlink>
    </w:p>
    <w:p w14:paraId="48506A4F" w14:textId="77777777" w:rsidR="002E34AB" w:rsidRPr="00773F89" w:rsidRDefault="005F5317" w:rsidP="002E34AB">
      <w:pPr>
        <w:pStyle w:val="Prrafodelista"/>
        <w:numPr>
          <w:ilvl w:val="0"/>
          <w:numId w:val="1"/>
        </w:numPr>
        <w:rPr>
          <w:rFonts w:ascii="Arial" w:hAnsi="Arial" w:cs="Arial"/>
        </w:rPr>
      </w:pPr>
      <w:hyperlink r:id="rId12" w:history="1">
        <w:r w:rsidR="004B3719">
          <w:rPr>
            <w:rStyle w:val="Hipervnculo"/>
          </w:rPr>
          <w:t>https://www.youtube.com/watch?v=ImEpdMfAbhI</w:t>
        </w:r>
      </w:hyperlink>
    </w:p>
    <w:p w14:paraId="500B2DBE" w14:textId="77777777" w:rsidR="002E34AB" w:rsidRDefault="002E34AB" w:rsidP="002E34AB">
      <w:pPr>
        <w:rPr>
          <w:rFonts w:ascii="Arial" w:hAnsi="Arial" w:cs="Arial"/>
          <w:b/>
          <w:u w:val="single"/>
        </w:rPr>
      </w:pPr>
      <w:r w:rsidRPr="002E34AB">
        <w:rPr>
          <w:rFonts w:ascii="Arial" w:hAnsi="Arial" w:cs="Arial"/>
          <w:b/>
          <w:u w:val="single"/>
        </w:rPr>
        <w:t>ACTIVIDADES;</w:t>
      </w:r>
    </w:p>
    <w:p w14:paraId="57E6B215" w14:textId="77777777" w:rsidR="00A44344" w:rsidRDefault="002E34AB" w:rsidP="00A44344">
      <w:pPr>
        <w:pStyle w:val="Prrafodelista"/>
        <w:numPr>
          <w:ilvl w:val="0"/>
          <w:numId w:val="2"/>
        </w:numPr>
        <w:rPr>
          <w:rFonts w:ascii="Arial" w:hAnsi="Arial" w:cs="Arial"/>
          <w:i/>
        </w:rPr>
      </w:pPr>
      <w:r>
        <w:rPr>
          <w:rFonts w:ascii="Arial" w:hAnsi="Arial" w:cs="Arial"/>
          <w:i/>
        </w:rPr>
        <w:t xml:space="preserve">Transcribir en la carpeta el material de la “Clase </w:t>
      </w:r>
      <w:r w:rsidR="00704D47">
        <w:rPr>
          <w:rFonts w:ascii="Arial" w:hAnsi="Arial" w:cs="Arial"/>
          <w:i/>
        </w:rPr>
        <w:t>5</w:t>
      </w:r>
      <w:r w:rsidR="00756B6A">
        <w:rPr>
          <w:rFonts w:ascii="Arial" w:hAnsi="Arial" w:cs="Arial"/>
          <w:i/>
        </w:rPr>
        <w:t>”</w:t>
      </w:r>
    </w:p>
    <w:p w14:paraId="43F92557" w14:textId="77777777" w:rsidR="00E31308" w:rsidRPr="00E31308" w:rsidRDefault="00E31308" w:rsidP="00E31308"/>
    <w:sectPr w:rsidR="00E31308" w:rsidRPr="00E31308">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BBFC" w14:textId="77777777" w:rsidR="005F5317" w:rsidRDefault="005F5317" w:rsidP="002F7EDF">
      <w:pPr>
        <w:spacing w:after="0" w:line="240" w:lineRule="auto"/>
      </w:pPr>
      <w:r>
        <w:separator/>
      </w:r>
    </w:p>
  </w:endnote>
  <w:endnote w:type="continuationSeparator" w:id="0">
    <w:p w14:paraId="698C2C8F" w14:textId="77777777" w:rsidR="005F5317" w:rsidRDefault="005F5317" w:rsidP="002F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altName w:val="Brush Script MT"/>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AAD" w14:textId="77777777" w:rsidR="00DA3393" w:rsidRPr="002F7EDF" w:rsidRDefault="00DA3393" w:rsidP="00DA3393">
    <w:pPr>
      <w:pStyle w:val="Encabezado"/>
      <w:rPr>
        <w:lang w:val="es-AR"/>
      </w:rPr>
    </w:pPr>
    <w:r>
      <w:rPr>
        <w:lang w:val="es-AR"/>
      </w:rPr>
      <w:t>Sección; Herrería y Soldadura                                                                                     Prof. Fernández Jorge</w:t>
    </w:r>
  </w:p>
  <w:p w14:paraId="4FBF5685" w14:textId="77777777" w:rsidR="002F7EDF" w:rsidRDefault="002F7E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EC45E" w14:textId="77777777" w:rsidR="005F5317" w:rsidRDefault="005F5317" w:rsidP="002F7EDF">
      <w:pPr>
        <w:spacing w:after="0" w:line="240" w:lineRule="auto"/>
      </w:pPr>
      <w:r>
        <w:separator/>
      </w:r>
    </w:p>
  </w:footnote>
  <w:footnote w:type="continuationSeparator" w:id="0">
    <w:p w14:paraId="723D99F3" w14:textId="77777777" w:rsidR="005F5317" w:rsidRDefault="005F5317" w:rsidP="002F7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6F7A" w14:textId="77777777" w:rsidR="002F7EDF" w:rsidRPr="00DA3393" w:rsidRDefault="00DA3393" w:rsidP="00DA3393">
    <w:pPr>
      <w:pStyle w:val="Encabezado"/>
      <w:rPr>
        <w:lang w:val="es-AR"/>
      </w:rPr>
    </w:pPr>
    <w:r w:rsidRPr="00DA3393">
      <w:rPr>
        <w:sz w:val="28"/>
        <w:szCs w:val="28"/>
        <w:lang w:val="es-AR"/>
      </w:rPr>
      <w:t>Escuela de Educación Técnica Nº 53 “Juan Domingo Perón”</w:t>
    </w:r>
    <w:r>
      <w:rPr>
        <w:lang w:val="es-AR"/>
      </w:rPr>
      <w:t xml:space="preserve">         </w:t>
    </w:r>
    <w:r>
      <w:rPr>
        <w:rFonts w:ascii="Monotype Corsiva" w:hAnsi="Monotype Corsiva"/>
        <w:noProof/>
        <w:sz w:val="96"/>
        <w:szCs w:val="96"/>
        <w:lang w:val="es-AR" w:eastAsia="es-AR"/>
      </w:rPr>
      <w:drawing>
        <wp:inline distT="0" distB="0" distL="0" distR="0" wp14:anchorId="54553AA6" wp14:editId="64B7E5FE">
          <wp:extent cx="592155" cy="416967"/>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85645_1843604069217451_7833796565191841689_n.jpg"/>
                  <pic:cNvPicPr/>
                </pic:nvPicPr>
                <pic:blipFill>
                  <a:blip r:embed="rId1">
                    <a:extLst>
                      <a:ext uri="{28A0092B-C50C-407E-A947-70E740481C1C}">
                        <a14:useLocalDpi xmlns:a14="http://schemas.microsoft.com/office/drawing/2010/main" val="0"/>
                      </a:ext>
                    </a:extLst>
                  </a:blip>
                  <a:stretch>
                    <a:fillRect/>
                  </a:stretch>
                </pic:blipFill>
                <pic:spPr>
                  <a:xfrm>
                    <a:off x="0" y="0"/>
                    <a:ext cx="621134" cy="437373"/>
                  </a:xfrm>
                  <a:prstGeom prst="rect">
                    <a:avLst/>
                  </a:prstGeom>
                </pic:spPr>
              </pic:pic>
            </a:graphicData>
          </a:graphic>
        </wp:inline>
      </w:drawing>
    </w:r>
    <w:r>
      <w:rPr>
        <w:lang w:val="es-A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B71F0"/>
    <w:multiLevelType w:val="hybridMultilevel"/>
    <w:tmpl w:val="63481F54"/>
    <w:lvl w:ilvl="0" w:tplc="FAE851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586AFC"/>
    <w:multiLevelType w:val="hybridMultilevel"/>
    <w:tmpl w:val="48EE2514"/>
    <w:lvl w:ilvl="0" w:tplc="57302672">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A05A62"/>
    <w:multiLevelType w:val="hybridMultilevel"/>
    <w:tmpl w:val="085CEEF6"/>
    <w:lvl w:ilvl="0" w:tplc="A33A8F26">
      <w:start w:val="1"/>
      <w:numFmt w:val="decimal"/>
      <w:lvlText w:val="%1-"/>
      <w:lvlJc w:val="left"/>
      <w:pPr>
        <w:ind w:left="927"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AC701F5"/>
    <w:multiLevelType w:val="hybridMultilevel"/>
    <w:tmpl w:val="178461A6"/>
    <w:lvl w:ilvl="0" w:tplc="BBA073E8">
      <w:start w:val="1"/>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6BB"/>
    <w:rsid w:val="0007629B"/>
    <w:rsid w:val="000F0580"/>
    <w:rsid w:val="001D1414"/>
    <w:rsid w:val="00282339"/>
    <w:rsid w:val="002E34AB"/>
    <w:rsid w:val="002F7EDF"/>
    <w:rsid w:val="0044438C"/>
    <w:rsid w:val="00465B60"/>
    <w:rsid w:val="004662D1"/>
    <w:rsid w:val="00482156"/>
    <w:rsid w:val="004A36BB"/>
    <w:rsid w:val="004B3719"/>
    <w:rsid w:val="004E6455"/>
    <w:rsid w:val="0057574F"/>
    <w:rsid w:val="005F5317"/>
    <w:rsid w:val="006760D7"/>
    <w:rsid w:val="00704D47"/>
    <w:rsid w:val="00733B8E"/>
    <w:rsid w:val="00756B6A"/>
    <w:rsid w:val="00773F89"/>
    <w:rsid w:val="007A5A5B"/>
    <w:rsid w:val="007C265E"/>
    <w:rsid w:val="00810062"/>
    <w:rsid w:val="0086545A"/>
    <w:rsid w:val="00906952"/>
    <w:rsid w:val="009F52A2"/>
    <w:rsid w:val="00A44344"/>
    <w:rsid w:val="00B017ED"/>
    <w:rsid w:val="00C010AB"/>
    <w:rsid w:val="00C67704"/>
    <w:rsid w:val="00D233E8"/>
    <w:rsid w:val="00D4258D"/>
    <w:rsid w:val="00D52939"/>
    <w:rsid w:val="00DA3393"/>
    <w:rsid w:val="00DC25C3"/>
    <w:rsid w:val="00E31308"/>
    <w:rsid w:val="00F822A9"/>
    <w:rsid w:val="00FC67B7"/>
    <w:rsid w:val="00FE37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DB34"/>
  <w15:docId w15:val="{0FF00657-5D36-41AE-9FE0-2D6CA094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308"/>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1308"/>
    <w:pPr>
      <w:ind w:left="720"/>
      <w:contextualSpacing/>
    </w:pPr>
  </w:style>
  <w:style w:type="paragraph" w:styleId="Encabezado">
    <w:name w:val="header"/>
    <w:basedOn w:val="Normal"/>
    <w:link w:val="EncabezadoCar"/>
    <w:uiPriority w:val="99"/>
    <w:unhideWhenUsed/>
    <w:rsid w:val="002F7E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7EDF"/>
    <w:rPr>
      <w:lang w:val="es-ES"/>
    </w:rPr>
  </w:style>
  <w:style w:type="paragraph" w:styleId="Piedepgina">
    <w:name w:val="footer"/>
    <w:basedOn w:val="Normal"/>
    <w:link w:val="PiedepginaCar"/>
    <w:uiPriority w:val="99"/>
    <w:unhideWhenUsed/>
    <w:rsid w:val="002F7E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7EDF"/>
    <w:rPr>
      <w:lang w:val="es-ES"/>
    </w:rPr>
  </w:style>
  <w:style w:type="paragraph" w:styleId="Textodeglobo">
    <w:name w:val="Balloon Text"/>
    <w:basedOn w:val="Normal"/>
    <w:link w:val="TextodegloboCar"/>
    <w:uiPriority w:val="99"/>
    <w:semiHidden/>
    <w:unhideWhenUsed/>
    <w:rsid w:val="00DC25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25C3"/>
    <w:rPr>
      <w:rFonts w:ascii="Tahoma" w:hAnsi="Tahoma" w:cs="Tahoma"/>
      <w:sz w:val="16"/>
      <w:szCs w:val="16"/>
      <w:lang w:val="es-ES"/>
    </w:rPr>
  </w:style>
  <w:style w:type="character" w:styleId="Hipervnculo">
    <w:name w:val="Hyperlink"/>
    <w:basedOn w:val="Fuentedeprrafopredeter"/>
    <w:uiPriority w:val="99"/>
    <w:semiHidden/>
    <w:unhideWhenUsed/>
    <w:rsid w:val="004B37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youtube.com/watch?v=ImEpdMfAbh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ZRyFXUIb4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RIQzc8Gx0q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DAVID FERNANDEZ</dc:creator>
  <cp:keywords/>
  <dc:description/>
  <cp:lastModifiedBy>Musi</cp:lastModifiedBy>
  <cp:revision>33</cp:revision>
  <dcterms:created xsi:type="dcterms:W3CDTF">2020-04-16T13:04:00Z</dcterms:created>
  <dcterms:modified xsi:type="dcterms:W3CDTF">2021-05-05T15:44:00Z</dcterms:modified>
</cp:coreProperties>
</file>